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F08C4">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eastAsiaTheme="minorEastAsia"/>
          <w:b/>
          <w:spacing w:val="0"/>
          <w:sz w:val="32"/>
          <w:szCs w:val="32"/>
          <w:lang w:val="en-US" w:eastAsia="zh-CN"/>
        </w:rPr>
        <w:t>启东市</w:t>
      </w:r>
      <w:r>
        <w:rPr>
          <w:rFonts w:hint="eastAsia" w:asciiTheme="minorEastAsia" w:hAnsiTheme="minorEastAsia"/>
          <w:b/>
          <w:spacing w:val="0"/>
          <w:sz w:val="32"/>
          <w:szCs w:val="32"/>
          <w:lang w:val="en-US" w:eastAsia="zh-CN"/>
        </w:rPr>
        <w:t>吕四</w:t>
      </w:r>
      <w:r>
        <w:rPr>
          <w:rFonts w:hint="eastAsia" w:asciiTheme="minorEastAsia" w:hAnsiTheme="minorEastAsia" w:eastAsiaTheme="minorEastAsia"/>
          <w:b/>
          <w:spacing w:val="0"/>
          <w:sz w:val="32"/>
          <w:szCs w:val="32"/>
          <w:lang w:val="en-US" w:eastAsia="zh-CN"/>
        </w:rPr>
        <w:t>自来水厂有限公司</w:t>
      </w:r>
      <w:r>
        <w:rPr>
          <w:rFonts w:hint="eastAsia" w:asciiTheme="minorEastAsia" w:hAnsiTheme="minorEastAsia"/>
          <w:b/>
          <w:spacing w:val="0"/>
          <w:sz w:val="32"/>
          <w:szCs w:val="32"/>
          <w:lang w:val="en-US" w:eastAsia="zh-CN"/>
        </w:rPr>
        <w:t>球</w:t>
      </w:r>
      <w:r>
        <w:rPr>
          <w:rFonts w:hint="eastAsia" w:asciiTheme="minorEastAsia" w:hAnsiTheme="minorEastAsia" w:eastAsiaTheme="minorEastAsia"/>
          <w:b/>
          <w:spacing w:val="0"/>
          <w:sz w:val="32"/>
          <w:szCs w:val="32"/>
          <w:lang w:val="en-US" w:eastAsia="zh-CN"/>
        </w:rPr>
        <w:t>墨井盖及表箱2025-</w:t>
      </w:r>
      <w:r>
        <w:rPr>
          <w:rFonts w:hint="eastAsia" w:asciiTheme="minorEastAsia" w:hAnsiTheme="minorEastAsia"/>
          <w:b/>
          <w:spacing w:val="0"/>
          <w:sz w:val="32"/>
          <w:szCs w:val="32"/>
          <w:lang w:val="en-US" w:eastAsia="zh-CN"/>
        </w:rPr>
        <w:t>2026</w:t>
      </w:r>
      <w:r>
        <w:rPr>
          <w:rFonts w:hint="eastAsia" w:asciiTheme="minorEastAsia" w:hAnsiTheme="minorEastAsia" w:eastAsiaTheme="minorEastAsia"/>
          <w:b/>
          <w:spacing w:val="0"/>
          <w:sz w:val="32"/>
          <w:szCs w:val="32"/>
          <w:lang w:val="en-US" w:eastAsia="zh-CN"/>
        </w:rPr>
        <w:t>年度采购项目市场询价公告</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启东市吕四自来水厂有限公司球墨井盖及表箱2025-2026年度采购项目即将实施，现就该项目进行市场询价调研。</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一、采购需求：详见附件《启东市吕四自来水厂有限公司球墨井盖及表箱2025-2026年度采购项目市场询价表》。</w:t>
      </w:r>
    </w:p>
    <w:p w14:paraId="61316EBE">
      <w:pPr>
        <w:pStyle w:val="1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2" w:firstLineChars="200"/>
        <w:jc w:val="both"/>
        <w:textAlignment w:val="auto"/>
        <w:rPr>
          <w:rFonts w:hint="eastAsia" w:ascii="宋体" w:hAnsi="宋体" w:eastAsia="宋体" w:cs="宋体"/>
          <w:b/>
          <w:bCs/>
          <w:color w:val="000000"/>
          <w:sz w:val="24"/>
          <w:szCs w:val="24"/>
        </w:rPr>
      </w:pPr>
      <w:r>
        <w:rPr>
          <w:rFonts w:hint="eastAsia" w:cs="宋体"/>
          <w:b/>
          <w:bCs/>
          <w:color w:val="000000"/>
          <w:sz w:val="24"/>
          <w:szCs w:val="24"/>
          <w:lang w:val="en-US" w:eastAsia="zh-CN"/>
        </w:rPr>
        <w:t>二、</w:t>
      </w:r>
      <w:r>
        <w:rPr>
          <w:rFonts w:hint="eastAsia" w:ascii="宋体" w:hAnsi="宋体" w:eastAsia="宋体" w:cs="宋体"/>
          <w:b/>
          <w:bCs/>
          <w:color w:val="000000"/>
          <w:sz w:val="24"/>
          <w:szCs w:val="24"/>
        </w:rPr>
        <w:t>约定事项</w:t>
      </w:r>
    </w:p>
    <w:p w14:paraId="3B0E100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.供货周期要求：</w:t>
      </w:r>
      <w:r>
        <w:rPr>
          <w:rFonts w:hint="eastAsia" w:ascii="宋体" w:hAnsi="宋体" w:eastAsia="宋体" w:cs="宋体"/>
          <w:color w:val="auto"/>
          <w:sz w:val="24"/>
          <w:szCs w:val="24"/>
          <w:highlight w:val="none"/>
          <w:lang w:val="en-US" w:eastAsia="zh-CN"/>
        </w:rPr>
        <w:t>1年。</w:t>
      </w:r>
    </w:p>
    <w:p w14:paraId="0DE269AA">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商应根据采购人通知要求的时间、批次及时供货，不得影响供货进度。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1CA7E693">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default"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2</w:t>
      </w:r>
      <w:r>
        <w:rPr>
          <w:rStyle w:val="29"/>
          <w:rFonts w:hint="eastAsia" w:ascii="宋体" w:hAnsi="宋体" w:eastAsia="宋体" w:cs="宋体"/>
          <w:kern w:val="0"/>
          <w:sz w:val="24"/>
          <w:szCs w:val="24"/>
          <w:highlight w:val="none"/>
        </w:rPr>
        <w:t>.</w:t>
      </w:r>
      <w:r>
        <w:rPr>
          <w:rStyle w:val="29"/>
          <w:rFonts w:hint="eastAsia" w:ascii="宋体" w:hAnsi="宋体" w:eastAsia="宋体" w:cs="宋体"/>
          <w:kern w:val="0"/>
          <w:sz w:val="24"/>
          <w:szCs w:val="24"/>
          <w:highlight w:val="none"/>
          <w:lang w:val="en-US" w:eastAsia="zh-CN"/>
        </w:rPr>
        <w:t>质保要求：2年（含)以上。</w:t>
      </w:r>
    </w:p>
    <w:p w14:paraId="3AB93BC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sz w:val="24"/>
          <w:szCs w:val="24"/>
          <w:u w:val="single"/>
          <w:lang w:val="en-US" w:eastAsia="zh-CN"/>
        </w:rPr>
      </w:pPr>
      <w:r>
        <w:rPr>
          <w:rStyle w:val="29"/>
          <w:rFonts w:hint="eastAsia" w:ascii="宋体" w:hAnsi="宋体" w:eastAsia="宋体" w:cs="宋体"/>
          <w:kern w:val="0"/>
          <w:sz w:val="24"/>
          <w:szCs w:val="24"/>
          <w:highlight w:val="none"/>
          <w:lang w:val="en-US" w:eastAsia="zh-CN"/>
        </w:rPr>
        <w:t>3.</w:t>
      </w:r>
      <w:r>
        <w:rPr>
          <w:rStyle w:val="29"/>
          <w:rFonts w:hint="eastAsia" w:ascii="宋体" w:hAnsi="宋体" w:eastAsia="宋体" w:cs="宋体"/>
          <w:kern w:val="0"/>
          <w:sz w:val="24"/>
          <w:szCs w:val="24"/>
          <w:highlight w:val="none"/>
        </w:rPr>
        <w:t>参与报价的单位需将</w:t>
      </w:r>
      <w:r>
        <w:rPr>
          <w:rStyle w:val="29"/>
          <w:rFonts w:hint="eastAsia" w:ascii="宋体" w:hAnsi="宋体" w:eastAsia="宋体" w:cs="宋体"/>
          <w:kern w:val="0"/>
          <w:sz w:val="24"/>
          <w:szCs w:val="24"/>
          <w:highlight w:val="none"/>
          <w:lang w:val="en-US" w:eastAsia="zh-CN"/>
        </w:rPr>
        <w:t>有效的</w:t>
      </w:r>
      <w:r>
        <w:rPr>
          <w:rStyle w:val="29"/>
          <w:rFonts w:hint="eastAsia" w:ascii="宋体" w:hAnsi="宋体" w:eastAsia="宋体" w:cs="宋体"/>
          <w:b/>
          <w:bCs/>
          <w:kern w:val="0"/>
          <w:sz w:val="24"/>
          <w:szCs w:val="24"/>
          <w:highlight w:val="none"/>
        </w:rPr>
        <w:t>营业执照复印件和市场询价</w:t>
      </w:r>
      <w:r>
        <w:rPr>
          <w:rStyle w:val="29"/>
          <w:rFonts w:hint="eastAsia" w:ascii="宋体" w:hAnsi="宋体" w:eastAsia="宋体" w:cs="宋体"/>
          <w:b/>
          <w:bCs/>
          <w:kern w:val="0"/>
          <w:sz w:val="24"/>
          <w:szCs w:val="24"/>
          <w:highlight w:val="none"/>
          <w:lang w:val="en-US" w:eastAsia="zh-CN"/>
        </w:rPr>
        <w:t>报价单</w:t>
      </w:r>
      <w:r>
        <w:rPr>
          <w:rStyle w:val="29"/>
          <w:rFonts w:hint="eastAsia" w:ascii="宋体" w:hAnsi="宋体" w:eastAsia="宋体" w:cs="宋体"/>
          <w:kern w:val="0"/>
          <w:sz w:val="24"/>
          <w:szCs w:val="24"/>
          <w:highlight w:val="none"/>
          <w:lang w:val="en-US" w:eastAsia="zh-CN"/>
        </w:rPr>
        <w:t>（含汇总表及分项报价表）</w:t>
      </w:r>
      <w:r>
        <w:rPr>
          <w:rStyle w:val="29"/>
          <w:rFonts w:hint="eastAsia" w:ascii="宋体" w:hAnsi="宋体" w:eastAsia="宋体" w:cs="宋体"/>
          <w:kern w:val="0"/>
          <w:sz w:val="24"/>
          <w:szCs w:val="24"/>
          <w:highlight w:val="none"/>
        </w:rPr>
        <w:t>于</w:t>
      </w:r>
      <w:r>
        <w:rPr>
          <w:rStyle w:val="29"/>
          <w:rFonts w:hint="eastAsia" w:ascii="宋体" w:hAnsi="宋体" w:eastAsia="宋体" w:cs="宋体"/>
          <w:kern w:val="0"/>
          <w:sz w:val="24"/>
          <w:szCs w:val="24"/>
          <w:highlight w:val="yellow"/>
        </w:rPr>
        <w:t>202</w:t>
      </w:r>
      <w:r>
        <w:rPr>
          <w:rStyle w:val="29"/>
          <w:rFonts w:hint="eastAsia" w:ascii="宋体" w:hAnsi="宋体" w:eastAsia="宋体" w:cs="宋体"/>
          <w:kern w:val="0"/>
          <w:sz w:val="24"/>
          <w:szCs w:val="24"/>
          <w:highlight w:val="yellow"/>
          <w:lang w:val="en-US" w:eastAsia="zh-CN"/>
        </w:rPr>
        <w:t>5</w:t>
      </w:r>
      <w:r>
        <w:rPr>
          <w:rStyle w:val="29"/>
          <w:rFonts w:hint="eastAsia" w:ascii="宋体" w:hAnsi="宋体" w:eastAsia="宋体" w:cs="宋体"/>
          <w:kern w:val="0"/>
          <w:sz w:val="24"/>
          <w:szCs w:val="24"/>
          <w:highlight w:val="yellow"/>
        </w:rPr>
        <w:t>年</w:t>
      </w:r>
      <w:r>
        <w:rPr>
          <w:rStyle w:val="29"/>
          <w:rFonts w:hint="eastAsia" w:ascii="宋体" w:hAnsi="宋体" w:eastAsia="宋体" w:cs="宋体"/>
          <w:kern w:val="0"/>
          <w:sz w:val="24"/>
          <w:szCs w:val="24"/>
          <w:highlight w:val="yellow"/>
          <w:lang w:val="en-US" w:eastAsia="zh-CN"/>
        </w:rPr>
        <w:t>3</w:t>
      </w:r>
      <w:r>
        <w:rPr>
          <w:rStyle w:val="29"/>
          <w:rFonts w:hint="eastAsia" w:ascii="宋体" w:hAnsi="宋体" w:eastAsia="宋体" w:cs="宋体"/>
          <w:kern w:val="0"/>
          <w:sz w:val="24"/>
          <w:szCs w:val="24"/>
          <w:highlight w:val="yellow"/>
        </w:rPr>
        <w:t>月</w:t>
      </w:r>
      <w:r>
        <w:rPr>
          <w:rStyle w:val="29"/>
          <w:rFonts w:hint="eastAsia" w:ascii="宋体" w:hAnsi="宋体" w:eastAsia="宋体" w:cs="宋体"/>
          <w:kern w:val="0"/>
          <w:sz w:val="24"/>
          <w:szCs w:val="24"/>
          <w:highlight w:val="yellow"/>
          <w:lang w:val="en-US" w:eastAsia="zh-CN"/>
        </w:rPr>
        <w:t>20</w:t>
      </w:r>
      <w:r>
        <w:rPr>
          <w:rStyle w:val="29"/>
          <w:rFonts w:hint="eastAsia" w:ascii="宋体" w:hAnsi="宋体" w:eastAsia="宋体" w:cs="宋体"/>
          <w:kern w:val="0"/>
          <w:sz w:val="24"/>
          <w:szCs w:val="24"/>
          <w:highlight w:val="yellow"/>
        </w:rPr>
        <w:t>日</w:t>
      </w:r>
      <w:r>
        <w:rPr>
          <w:rStyle w:val="29"/>
          <w:rFonts w:hint="eastAsia" w:ascii="宋体" w:hAnsi="宋体" w:eastAsia="宋体" w:cs="宋体"/>
          <w:kern w:val="0"/>
          <w:sz w:val="24"/>
          <w:szCs w:val="24"/>
          <w:highlight w:val="none"/>
        </w:rPr>
        <w:t>17:00前</w:t>
      </w:r>
      <w:r>
        <w:rPr>
          <w:rStyle w:val="29"/>
          <w:rFonts w:hint="eastAsia" w:ascii="宋体" w:hAnsi="宋体" w:eastAsia="宋体" w:cs="宋体"/>
          <w:kern w:val="0"/>
          <w:sz w:val="24"/>
          <w:szCs w:val="24"/>
          <w:highlight w:val="none"/>
          <w:lang w:eastAsia="zh-CN"/>
        </w:rPr>
        <w:t>，</w:t>
      </w:r>
      <w:r>
        <w:rPr>
          <w:rFonts w:hint="eastAsia" w:ascii="宋体" w:hAnsi="宋体" w:eastAsia="宋体" w:cs="宋体"/>
          <w:color w:val="auto"/>
          <w:sz w:val="24"/>
          <w:szCs w:val="24"/>
          <w:highlight w:val="none"/>
        </w:rPr>
        <w:t>送或寄的地址为：</w:t>
      </w:r>
      <w:r>
        <w:rPr>
          <w:rFonts w:hint="eastAsia" w:ascii="宋体" w:hAnsi="宋体" w:eastAsia="宋体" w:cs="宋体"/>
          <w:color w:val="auto"/>
          <w:sz w:val="24"/>
          <w:szCs w:val="24"/>
          <w:highlight w:val="none"/>
          <w:u w:val="single"/>
          <w:lang w:val="en-US" w:eastAsia="zh-CN"/>
        </w:rPr>
        <w:t>启东市吕四自来水厂有限公司（启东市吕四港镇环城北路628号）</w:t>
      </w:r>
      <w:r>
        <w:rPr>
          <w:rFonts w:hint="eastAsia" w:ascii="宋体" w:hAnsi="宋体" w:eastAsia="宋体" w:cs="宋体"/>
          <w:color w:val="auto"/>
          <w:sz w:val="24"/>
          <w:szCs w:val="24"/>
          <w:highlight w:val="none"/>
        </w:rPr>
        <w:t>，</w:t>
      </w:r>
      <w:r>
        <w:rPr>
          <w:rStyle w:val="29"/>
          <w:rFonts w:hint="eastAsia" w:ascii="宋体" w:hAnsi="宋体" w:eastAsia="宋体" w:cs="宋体"/>
          <w:color w:val="auto"/>
          <w:sz w:val="24"/>
          <w:szCs w:val="24"/>
        </w:rPr>
        <w:t>联系人：</w:t>
      </w:r>
      <w:r>
        <w:rPr>
          <w:rStyle w:val="29"/>
          <w:rFonts w:hint="eastAsia" w:ascii="宋体" w:hAnsi="宋体" w:eastAsia="宋体" w:cs="宋体"/>
          <w:color w:val="auto"/>
          <w:sz w:val="24"/>
          <w:szCs w:val="24"/>
          <w:u w:val="single"/>
        </w:rPr>
        <w:t xml:space="preserve"> </w:t>
      </w:r>
      <w:r>
        <w:rPr>
          <w:rStyle w:val="29"/>
          <w:rFonts w:hint="eastAsia" w:ascii="宋体" w:hAnsi="宋体" w:eastAsia="宋体" w:cs="宋体"/>
          <w:color w:val="auto"/>
          <w:sz w:val="24"/>
          <w:szCs w:val="24"/>
          <w:u w:val="single"/>
          <w:lang w:val="en-US" w:eastAsia="zh-CN"/>
        </w:rPr>
        <w:t>宋黄坤</w:t>
      </w:r>
      <w:r>
        <w:rPr>
          <w:rStyle w:val="29"/>
          <w:rFonts w:hint="eastAsia" w:ascii="宋体" w:hAnsi="宋体" w:eastAsia="宋体" w:cs="宋体"/>
          <w:color w:val="auto"/>
          <w:sz w:val="24"/>
          <w:szCs w:val="24"/>
        </w:rPr>
        <w:t>，联系电话：</w:t>
      </w:r>
      <w:r>
        <w:rPr>
          <w:rStyle w:val="29"/>
          <w:rFonts w:hint="eastAsia" w:ascii="宋体" w:hAnsi="宋体" w:eastAsia="宋体" w:cs="宋体"/>
          <w:color w:val="auto"/>
          <w:sz w:val="24"/>
          <w:szCs w:val="24"/>
          <w:u w:val="single"/>
          <w:lang w:val="en-US" w:eastAsia="zh-CN"/>
        </w:rPr>
        <w:t>15151371551。</w:t>
      </w:r>
    </w:p>
    <w:p w14:paraId="5E26F5D0">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lang w:val="en-US" w:eastAsia="zh-CN"/>
        </w:rPr>
        <w:t>4</w:t>
      </w:r>
      <w:r>
        <w:rPr>
          <w:rStyle w:val="29"/>
          <w:rFonts w:hint="eastAsia" w:ascii="宋体" w:hAnsi="宋体" w:eastAsia="宋体" w:cs="宋体"/>
          <w:color w:val="auto"/>
          <w:kern w:val="0"/>
          <w:sz w:val="24"/>
          <w:szCs w:val="24"/>
          <w:highlight w:val="none"/>
        </w:rPr>
        <w:t>.报价费用说明：</w:t>
      </w:r>
    </w:p>
    <w:p w14:paraId="67AE239A">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lang w:eastAsia="zh-CN"/>
        </w:rPr>
        <w:t>（</w:t>
      </w:r>
      <w:r>
        <w:rPr>
          <w:rStyle w:val="29"/>
          <w:rFonts w:hint="eastAsia" w:ascii="宋体" w:hAnsi="宋体" w:eastAsia="宋体" w:cs="宋体"/>
          <w:color w:val="auto"/>
          <w:kern w:val="0"/>
          <w:sz w:val="24"/>
          <w:szCs w:val="24"/>
          <w:highlight w:val="none"/>
          <w:lang w:val="en-US" w:eastAsia="zh-CN"/>
        </w:rPr>
        <w:t>1</w:t>
      </w:r>
      <w:r>
        <w:rPr>
          <w:rStyle w:val="29"/>
          <w:rFonts w:hint="eastAsia" w:ascii="宋体" w:hAnsi="宋体" w:eastAsia="宋体" w:cs="宋体"/>
          <w:color w:val="auto"/>
          <w:kern w:val="0"/>
          <w:sz w:val="24"/>
          <w:szCs w:val="24"/>
          <w:highlight w:val="none"/>
          <w:lang w:eastAsia="zh-CN"/>
        </w:rPr>
        <w:t>）</w:t>
      </w:r>
      <w:r>
        <w:rPr>
          <w:rStyle w:val="29"/>
          <w:rFonts w:hint="eastAsia" w:ascii="宋体" w:hAnsi="宋体" w:eastAsia="宋体" w:cs="宋体"/>
          <w:color w:val="auto"/>
          <w:kern w:val="0"/>
          <w:sz w:val="24"/>
          <w:szCs w:val="24"/>
          <w:highlight w:val="none"/>
        </w:rPr>
        <w:t>本项目采取固定单价报价，各</w:t>
      </w:r>
      <w:r>
        <w:rPr>
          <w:rStyle w:val="29"/>
          <w:rFonts w:hint="eastAsia" w:ascii="宋体" w:hAnsi="宋体" w:eastAsia="宋体" w:cs="宋体"/>
          <w:color w:val="auto"/>
          <w:kern w:val="0"/>
          <w:sz w:val="24"/>
          <w:szCs w:val="24"/>
          <w:highlight w:val="none"/>
          <w:lang w:val="en-US" w:eastAsia="zh-CN"/>
        </w:rPr>
        <w:t>报价</w:t>
      </w:r>
      <w:r>
        <w:rPr>
          <w:rStyle w:val="29"/>
          <w:rFonts w:hint="eastAsia" w:ascii="宋体" w:hAnsi="宋体" w:eastAsia="宋体" w:cs="宋体"/>
          <w:color w:val="auto"/>
          <w:kern w:val="0"/>
          <w:sz w:val="24"/>
          <w:szCs w:val="24"/>
          <w:highlight w:val="none"/>
        </w:rPr>
        <w:t>人</w:t>
      </w:r>
      <w:r>
        <w:rPr>
          <w:rStyle w:val="29"/>
          <w:rFonts w:hint="eastAsia" w:ascii="宋体" w:hAnsi="宋体" w:eastAsia="宋体" w:cs="宋体"/>
          <w:color w:val="auto"/>
          <w:kern w:val="0"/>
          <w:sz w:val="24"/>
          <w:szCs w:val="24"/>
          <w:highlight w:val="none"/>
          <w:lang w:val="en-US" w:eastAsia="zh-CN"/>
        </w:rPr>
        <w:t>需考虑投标时</w:t>
      </w:r>
      <w:r>
        <w:rPr>
          <w:rStyle w:val="29"/>
          <w:rFonts w:hint="eastAsia" w:ascii="宋体" w:hAnsi="宋体" w:eastAsia="宋体" w:cs="宋体"/>
          <w:color w:val="auto"/>
          <w:kern w:val="0"/>
          <w:sz w:val="24"/>
          <w:szCs w:val="24"/>
          <w:highlight w:val="none"/>
        </w:rPr>
        <w:t>每项的分项综合单价报价与分项最高限价相比的下浮率必须一致。</w:t>
      </w:r>
    </w:p>
    <w:p w14:paraId="7BF64D3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rPr>
        <w:t>（</w:t>
      </w:r>
      <w:r>
        <w:rPr>
          <w:rStyle w:val="29"/>
          <w:rFonts w:hint="eastAsia" w:ascii="宋体" w:hAnsi="宋体" w:eastAsia="宋体" w:cs="宋体"/>
          <w:color w:val="auto"/>
          <w:kern w:val="0"/>
          <w:sz w:val="24"/>
          <w:szCs w:val="24"/>
          <w:highlight w:val="none"/>
          <w:lang w:val="en-US" w:eastAsia="zh-CN"/>
        </w:rPr>
        <w:t>2</w:t>
      </w:r>
      <w:r>
        <w:rPr>
          <w:rStyle w:val="29"/>
          <w:rFonts w:hint="eastAsia" w:ascii="宋体" w:hAnsi="宋体" w:eastAsia="宋体" w:cs="宋体"/>
          <w:color w:val="auto"/>
          <w:kern w:val="0"/>
          <w:sz w:val="24"/>
          <w:szCs w:val="24"/>
          <w:highlight w:val="none"/>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6ECB4EB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rPr>
        <w:t>（</w:t>
      </w:r>
      <w:r>
        <w:rPr>
          <w:rStyle w:val="29"/>
          <w:rFonts w:hint="eastAsia" w:ascii="宋体" w:hAnsi="宋体" w:eastAsia="宋体" w:cs="宋体"/>
          <w:color w:val="auto"/>
          <w:kern w:val="0"/>
          <w:sz w:val="24"/>
          <w:szCs w:val="24"/>
          <w:highlight w:val="none"/>
          <w:lang w:val="en-US" w:eastAsia="zh-CN"/>
        </w:rPr>
        <w:t>3</w:t>
      </w:r>
      <w:r>
        <w:rPr>
          <w:rStyle w:val="29"/>
          <w:rFonts w:hint="eastAsia" w:ascii="宋体" w:hAnsi="宋体" w:eastAsia="宋体" w:cs="宋体"/>
          <w:color w:val="auto"/>
          <w:kern w:val="0"/>
          <w:sz w:val="24"/>
          <w:szCs w:val="24"/>
          <w:highlight w:val="none"/>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112A123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lang w:val="zh-CN" w:eastAsia="zh-CN"/>
        </w:rPr>
        <w:t>各供应商在报价时请充分考虑各种因素</w:t>
      </w:r>
      <w:r>
        <w:rPr>
          <w:rStyle w:val="29"/>
          <w:rFonts w:hint="eastAsia" w:ascii="宋体" w:hAnsi="宋体" w:eastAsia="宋体" w:cs="宋体"/>
          <w:kern w:val="0"/>
          <w:sz w:val="24"/>
          <w:szCs w:val="24"/>
          <w:highlight w:val="none"/>
          <w:lang w:val="en-US" w:eastAsia="zh-CN"/>
        </w:rPr>
        <w:t>。</w:t>
      </w:r>
    </w:p>
    <w:p w14:paraId="52967B6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5</w:t>
      </w:r>
      <w:r>
        <w:rPr>
          <w:rStyle w:val="29"/>
          <w:rFonts w:hint="eastAsia" w:ascii="宋体" w:hAnsi="宋体" w:eastAsia="宋体" w:cs="宋体"/>
          <w:kern w:val="0"/>
          <w:sz w:val="24"/>
          <w:szCs w:val="24"/>
          <w:highlight w:val="none"/>
        </w:rPr>
        <w:t>.</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及</w:t>
      </w:r>
      <w:r>
        <w:rPr>
          <w:rFonts w:hint="eastAsia" w:ascii="宋体" w:hAnsi="宋体" w:eastAsia="宋体" w:cs="宋体"/>
          <w:sz w:val="24"/>
          <w:szCs w:val="24"/>
          <w:highlight w:val="none"/>
        </w:rPr>
        <w:t>所有报价单必须加盖报价</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lang w:eastAsia="zh-CN"/>
        </w:rPr>
        <w:t>。</w:t>
      </w:r>
    </w:p>
    <w:p w14:paraId="01AA635D">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6</w:t>
      </w:r>
      <w:r>
        <w:rPr>
          <w:rStyle w:val="29"/>
          <w:rFonts w:hint="eastAsia" w:ascii="宋体" w:hAnsi="宋体" w:eastAsia="宋体" w:cs="宋体"/>
          <w:kern w:val="0"/>
          <w:sz w:val="24"/>
          <w:szCs w:val="24"/>
          <w:highlight w:val="none"/>
        </w:rPr>
        <w:t>.拟定支付方式及期限：银行转账，按</w:t>
      </w:r>
      <w:r>
        <w:rPr>
          <w:rStyle w:val="29"/>
          <w:rFonts w:hint="eastAsia" w:ascii="宋体" w:hAnsi="宋体" w:eastAsia="宋体" w:cs="宋体"/>
          <w:kern w:val="0"/>
          <w:sz w:val="24"/>
          <w:szCs w:val="24"/>
          <w:highlight w:val="none"/>
          <w:lang w:eastAsia="zh-CN"/>
        </w:rPr>
        <w:t>启东市吕四自来水</w:t>
      </w:r>
      <w:r>
        <w:rPr>
          <w:rStyle w:val="29"/>
          <w:rFonts w:hint="eastAsia" w:ascii="宋体" w:hAnsi="宋体" w:eastAsia="宋体" w:cs="宋体"/>
          <w:kern w:val="0"/>
          <w:sz w:val="24"/>
          <w:szCs w:val="24"/>
          <w:highlight w:val="none"/>
        </w:rPr>
        <w:t>厂有限公司财务规定的方式支付。本次采购量为预估量，最终结算按每次实际采购量计，每次供货完毕并经验收合格后，买方通知并收到卖方相应的增值税专用发票后30天内支付该批订单的90%货款，合同期内所供货物的余款10%于合同期结束满</w:t>
      </w:r>
      <w:r>
        <w:rPr>
          <w:rStyle w:val="29"/>
          <w:rFonts w:hint="eastAsia" w:ascii="宋体" w:hAnsi="宋体" w:eastAsia="宋体" w:cs="宋体"/>
          <w:kern w:val="0"/>
          <w:sz w:val="24"/>
          <w:szCs w:val="24"/>
          <w:highlight w:val="none"/>
          <w:lang w:val="en-US" w:eastAsia="zh-CN"/>
        </w:rPr>
        <w:t>2</w:t>
      </w:r>
      <w:r>
        <w:rPr>
          <w:rStyle w:val="29"/>
          <w:rFonts w:hint="eastAsia" w:ascii="宋体" w:hAnsi="宋体" w:eastAsia="宋体" w:cs="宋体"/>
          <w:kern w:val="0"/>
          <w:sz w:val="24"/>
          <w:szCs w:val="24"/>
          <w:highlight w:val="none"/>
        </w:rPr>
        <w:t>年后，经采购单位认可后一次性结清。</w:t>
      </w:r>
    </w:p>
    <w:p w14:paraId="3B0E780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asciiTheme="minorEastAsia" w:hAnsiTheme="minorEastAsia"/>
          <w:sz w:val="24"/>
          <w:szCs w:val="24"/>
          <w:highlight w:val="none"/>
        </w:rPr>
      </w:pPr>
      <w:r>
        <w:rPr>
          <w:rStyle w:val="29"/>
          <w:rFonts w:hint="eastAsia" w:ascii="宋体" w:hAnsi="宋体" w:eastAsia="宋体" w:cs="宋体"/>
          <w:kern w:val="0"/>
          <w:sz w:val="24"/>
          <w:szCs w:val="24"/>
          <w:highlight w:val="none"/>
          <w:lang w:val="en-US" w:eastAsia="zh-CN"/>
        </w:rPr>
        <w:t>7</w:t>
      </w:r>
      <w:r>
        <w:rPr>
          <w:rStyle w:val="29"/>
          <w:rFonts w:hint="eastAsia" w:ascii="宋体" w:hAnsi="宋体" w:eastAsia="宋体" w:cs="宋体"/>
          <w:kern w:val="0"/>
          <w:sz w:val="24"/>
          <w:szCs w:val="24"/>
          <w:highlight w:val="none"/>
        </w:rPr>
        <w:t>.其他：</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1</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请报价单位认真核算、如实报价，如发现虚假报价的，该单位今后将</w:t>
      </w:r>
      <w:r>
        <w:rPr>
          <w:rStyle w:val="29"/>
          <w:rFonts w:hint="eastAsia" w:ascii="宋体" w:hAnsi="宋体" w:eastAsia="宋体" w:cs="宋体"/>
          <w:kern w:val="0"/>
          <w:sz w:val="24"/>
          <w:szCs w:val="24"/>
          <w:highlight w:val="none"/>
          <w:lang w:val="en-US" w:eastAsia="zh-CN"/>
        </w:rPr>
        <w:t>记入</w:t>
      </w:r>
      <w:r>
        <w:rPr>
          <w:rStyle w:val="29"/>
          <w:rFonts w:hint="eastAsia" w:ascii="宋体" w:hAnsi="宋体" w:eastAsia="宋体" w:cs="宋体"/>
          <w:kern w:val="0"/>
          <w:sz w:val="24"/>
          <w:szCs w:val="24"/>
          <w:highlight w:val="none"/>
        </w:rPr>
        <w:t>采购</w:t>
      </w:r>
      <w:r>
        <w:rPr>
          <w:rStyle w:val="29"/>
          <w:rFonts w:hint="eastAsia" w:ascii="宋体" w:hAnsi="宋体" w:eastAsia="宋体" w:cs="宋体"/>
          <w:kern w:val="0"/>
          <w:sz w:val="24"/>
          <w:szCs w:val="24"/>
          <w:highlight w:val="none"/>
          <w:lang w:val="en-US" w:eastAsia="zh-CN"/>
        </w:rPr>
        <w:t>人招标市场的黑名单</w:t>
      </w:r>
      <w:r>
        <w:rPr>
          <w:rStyle w:val="29"/>
          <w:rFonts w:hint="eastAsia" w:ascii="宋体" w:hAnsi="宋体" w:eastAsia="宋体" w:cs="宋体"/>
          <w:kern w:val="0"/>
          <w:sz w:val="24"/>
          <w:szCs w:val="24"/>
          <w:highlight w:val="none"/>
        </w:rPr>
        <w:t>；</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2</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本次报价仅作为市场调研用，因此价格仅供参考；</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3</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本次调研询价不接收质疑函，只接收对本项目的建议。</w:t>
      </w:r>
    </w:p>
    <w:p w14:paraId="40EAAC7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29"/>
          <w:rFonts w:hint="eastAsia" w:ascii="宋体" w:hAnsi="宋体" w:eastAsia="宋体" w:cs="宋体"/>
          <w:kern w:val="0"/>
          <w:sz w:val="24"/>
          <w:szCs w:val="24"/>
          <w:highlight w:val="none"/>
          <w:lang w:val="en-US" w:eastAsia="zh-CN" w:bidi="ar-SA"/>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启东市吕四自来水厂有限公司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29"/>
          <w:rFonts w:hint="eastAsia" w:ascii="宋体" w:hAnsi="宋体" w:eastAsia="宋体" w:cs="宋体"/>
          <w:kern w:val="0"/>
          <w:sz w:val="24"/>
          <w:szCs w:val="24"/>
          <w:highlight w:val="yellow"/>
          <w:lang w:val="en-US" w:eastAsia="zh-CN" w:bidi="ar-SA"/>
        </w:rPr>
      </w:pPr>
      <w:r>
        <w:rPr>
          <w:rStyle w:val="29"/>
          <w:rFonts w:hint="eastAsia" w:ascii="宋体" w:hAnsi="宋体" w:eastAsia="宋体" w:cs="宋体"/>
          <w:kern w:val="0"/>
          <w:sz w:val="24"/>
          <w:szCs w:val="24"/>
          <w:highlight w:val="yellow"/>
          <w:lang w:val="en-US" w:eastAsia="zh-CN" w:bidi="ar-SA"/>
        </w:rPr>
        <w:t>2025年3月17日</w:t>
      </w:r>
    </w:p>
    <w:p w14:paraId="10B6DC4A">
      <w:pPr>
        <w:rPr>
          <w:rFonts w:hint="default" w:ascii="宋体" w:hAnsi="宋体" w:eastAsia="宋体" w:cs="宋体"/>
          <w:b/>
          <w:color w:val="auto"/>
          <w:kern w:val="0"/>
          <w:sz w:val="28"/>
          <w:szCs w:val="28"/>
          <w:highlight w:val="none"/>
          <w:lang w:val="en-US" w:eastAsia="zh-CN"/>
        </w:rPr>
      </w:pPr>
    </w:p>
    <w:p w14:paraId="22F64D54">
      <w:pPr>
        <w:pStyle w:val="2"/>
        <w:rPr>
          <w:rFonts w:hint="default" w:ascii="宋体" w:hAnsi="宋体" w:eastAsia="宋体" w:cs="宋体"/>
          <w:b/>
          <w:color w:val="auto"/>
          <w:kern w:val="0"/>
          <w:sz w:val="28"/>
          <w:szCs w:val="28"/>
          <w:highlight w:val="none"/>
          <w:lang w:val="en-US" w:eastAsia="zh-CN"/>
        </w:rPr>
      </w:pPr>
    </w:p>
    <w:p w14:paraId="5E709A90">
      <w:pPr>
        <w:rPr>
          <w:rFonts w:hint="default" w:ascii="宋体" w:hAnsi="宋体" w:eastAsia="宋体" w:cs="宋体"/>
          <w:b/>
          <w:color w:val="auto"/>
          <w:kern w:val="0"/>
          <w:sz w:val="28"/>
          <w:szCs w:val="28"/>
          <w:highlight w:val="none"/>
          <w:lang w:val="en-US" w:eastAsia="zh-CN"/>
        </w:rPr>
      </w:pPr>
    </w:p>
    <w:p w14:paraId="6EC3AB09">
      <w:pPr>
        <w:pStyle w:val="2"/>
        <w:rPr>
          <w:rFonts w:hint="default" w:ascii="宋体" w:hAnsi="宋体" w:eastAsia="宋体" w:cs="宋体"/>
          <w:b/>
          <w:color w:val="auto"/>
          <w:kern w:val="0"/>
          <w:sz w:val="28"/>
          <w:szCs w:val="28"/>
          <w:highlight w:val="none"/>
          <w:lang w:val="en-US" w:eastAsia="zh-CN"/>
        </w:rPr>
      </w:pPr>
    </w:p>
    <w:p w14:paraId="574FCDE5">
      <w:pPr>
        <w:rPr>
          <w:rFonts w:hint="default" w:ascii="宋体" w:hAnsi="宋体" w:eastAsia="宋体" w:cs="宋体"/>
          <w:b/>
          <w:color w:val="auto"/>
          <w:kern w:val="0"/>
          <w:sz w:val="28"/>
          <w:szCs w:val="28"/>
          <w:highlight w:val="none"/>
          <w:lang w:val="en-US" w:eastAsia="zh-CN"/>
        </w:rPr>
      </w:pPr>
    </w:p>
    <w:p w14:paraId="4D003E8C">
      <w:pPr>
        <w:pStyle w:val="2"/>
        <w:rPr>
          <w:rFonts w:hint="default" w:ascii="宋体" w:hAnsi="宋体" w:eastAsia="宋体" w:cs="宋体"/>
          <w:b/>
          <w:color w:val="auto"/>
          <w:kern w:val="0"/>
          <w:sz w:val="28"/>
          <w:szCs w:val="28"/>
          <w:highlight w:val="none"/>
          <w:lang w:val="en-US" w:eastAsia="zh-CN"/>
        </w:rPr>
      </w:pPr>
    </w:p>
    <w:p w14:paraId="18E2E567">
      <w:pPr>
        <w:pStyle w:val="2"/>
        <w:rPr>
          <w:rFonts w:hint="eastAsia" w:ascii="宋体" w:hAnsi="宋体" w:cs="宋体"/>
          <w:b/>
          <w:color w:val="auto"/>
          <w:kern w:val="0"/>
          <w:sz w:val="28"/>
          <w:szCs w:val="28"/>
          <w:highlight w:val="none"/>
          <w:lang w:val="en-US" w:eastAsia="zh-CN"/>
        </w:rPr>
      </w:pPr>
    </w:p>
    <w:p w14:paraId="6150418D">
      <w:pPr>
        <w:pStyle w:val="2"/>
        <w:rPr>
          <w:rFonts w:hint="eastAsia" w:ascii="宋体" w:hAnsi="宋体" w:cs="宋体"/>
          <w:b/>
          <w:color w:val="auto"/>
          <w:kern w:val="0"/>
          <w:sz w:val="28"/>
          <w:szCs w:val="28"/>
          <w:highlight w:val="none"/>
          <w:lang w:val="en-US" w:eastAsia="zh-CN"/>
        </w:rPr>
      </w:pPr>
    </w:p>
    <w:p w14:paraId="526FF72C">
      <w:pPr>
        <w:pStyle w:val="2"/>
        <w:rPr>
          <w:rFonts w:hint="eastAsia" w:ascii="宋体" w:hAnsi="宋体" w:cs="宋体"/>
          <w:b/>
          <w:color w:val="auto"/>
          <w:kern w:val="0"/>
          <w:sz w:val="28"/>
          <w:szCs w:val="28"/>
          <w:highlight w:val="none"/>
          <w:lang w:val="en-US" w:eastAsia="zh-CN"/>
        </w:rPr>
      </w:pPr>
    </w:p>
    <w:p w14:paraId="1E6E471A">
      <w:pPr>
        <w:pStyle w:val="2"/>
        <w:rPr>
          <w:rFonts w:hint="eastAsia" w:ascii="宋体" w:hAnsi="宋体" w:cs="宋体"/>
          <w:b/>
          <w:color w:val="auto"/>
          <w:kern w:val="0"/>
          <w:sz w:val="28"/>
          <w:szCs w:val="28"/>
          <w:highlight w:val="none"/>
          <w:lang w:val="en-US" w:eastAsia="zh-CN"/>
        </w:rPr>
      </w:pPr>
    </w:p>
    <w:p w14:paraId="5F5A4B4A">
      <w:pPr>
        <w:pStyle w:val="2"/>
        <w:rPr>
          <w:rFonts w:hint="eastAsia" w:ascii="宋体" w:hAnsi="宋体" w:cs="宋体"/>
          <w:b/>
          <w:color w:val="auto"/>
          <w:kern w:val="0"/>
          <w:sz w:val="28"/>
          <w:szCs w:val="28"/>
          <w:highlight w:val="none"/>
          <w:lang w:val="en-US" w:eastAsia="zh-CN"/>
        </w:rPr>
      </w:pPr>
    </w:p>
    <w:p w14:paraId="0695B097">
      <w:pPr>
        <w:pStyle w:val="2"/>
        <w:rPr>
          <w:rFonts w:hint="eastAsia" w:ascii="宋体" w:hAnsi="宋体" w:cs="宋体"/>
          <w:b/>
          <w:color w:val="auto"/>
          <w:kern w:val="0"/>
          <w:sz w:val="28"/>
          <w:szCs w:val="28"/>
          <w:highlight w:val="none"/>
          <w:lang w:val="en-US" w:eastAsia="zh-CN"/>
        </w:rPr>
      </w:pPr>
    </w:p>
    <w:p w14:paraId="3B2C24AA">
      <w:pPr>
        <w:pStyle w:val="2"/>
        <w:rPr>
          <w:rFonts w:hint="eastAsia" w:ascii="宋体" w:hAnsi="宋体" w:cs="宋体"/>
          <w:b/>
          <w:color w:val="auto"/>
          <w:kern w:val="0"/>
          <w:sz w:val="28"/>
          <w:szCs w:val="28"/>
          <w:highlight w:val="none"/>
          <w:lang w:val="en-US" w:eastAsia="zh-CN"/>
        </w:rPr>
      </w:pPr>
    </w:p>
    <w:p w14:paraId="5DA6B2A9">
      <w:pPr>
        <w:rPr>
          <w:rFonts w:hint="eastAsia" w:ascii="宋体" w:hAnsi="宋体" w:cs="宋体"/>
          <w:b/>
          <w:color w:val="auto"/>
          <w:kern w:val="0"/>
          <w:sz w:val="28"/>
          <w:szCs w:val="28"/>
          <w:highlight w:val="none"/>
          <w:lang w:val="en-US" w:eastAsia="zh-CN"/>
        </w:rPr>
      </w:pPr>
    </w:p>
    <w:p w14:paraId="47E25EAE">
      <w:pPr>
        <w:pStyle w:val="2"/>
        <w:rPr>
          <w:rFonts w:hint="eastAsia"/>
          <w:lang w:val="en-US" w:eastAsia="zh-CN"/>
        </w:rPr>
      </w:pPr>
    </w:p>
    <w:p w14:paraId="71C2E0F0">
      <w:pPr>
        <w:pStyle w:val="2"/>
        <w:rPr>
          <w:rFonts w:hint="eastAsia" w:ascii="宋体" w:hAnsi="宋体" w:cs="宋体"/>
          <w:b/>
          <w:color w:val="auto"/>
          <w:kern w:val="0"/>
          <w:sz w:val="28"/>
          <w:szCs w:val="28"/>
          <w:highlight w:val="none"/>
          <w:lang w:val="en-US" w:eastAsia="zh-CN"/>
        </w:rPr>
      </w:pPr>
      <w:bookmarkStart w:id="0" w:name="_GoBack"/>
      <w:r>
        <w:rPr>
          <w:rFonts w:hint="eastAsia" w:ascii="宋体" w:hAnsi="宋体" w:cs="宋体"/>
          <w:b/>
          <w:color w:val="auto"/>
          <w:kern w:val="0"/>
          <w:sz w:val="28"/>
          <w:szCs w:val="28"/>
          <w:highlight w:val="none"/>
          <w:lang w:val="en-US" w:eastAsia="zh-CN"/>
        </w:rPr>
        <w:t>附件：</w:t>
      </w:r>
    </w:p>
    <w:p w14:paraId="0B1B631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sz w:val="32"/>
          <w:szCs w:val="32"/>
          <w:lang w:val="en-US" w:eastAsia="zh-CN"/>
        </w:rPr>
      </w:pPr>
      <w:r>
        <w:rPr>
          <w:rFonts w:hint="eastAsia" w:ascii="宋体" w:hAnsi="宋体" w:cs="宋体"/>
          <w:b/>
          <w:sz w:val="32"/>
          <w:szCs w:val="32"/>
          <w:lang w:val="en-US" w:eastAsia="zh-CN"/>
        </w:rPr>
        <w:t>启东市吕四自来水厂有限公司</w:t>
      </w:r>
    </w:p>
    <w:p w14:paraId="7699F6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cs="宋体" w:eastAsiaTheme="minorEastAsia"/>
          <w:b/>
          <w:sz w:val="32"/>
          <w:szCs w:val="32"/>
          <w:lang w:val="en-US" w:eastAsia="zh-CN"/>
        </w:rPr>
      </w:pPr>
      <w:r>
        <w:rPr>
          <w:rFonts w:hint="eastAsia" w:ascii="宋体" w:hAnsi="宋体" w:cs="宋体"/>
          <w:b/>
          <w:sz w:val="32"/>
          <w:szCs w:val="32"/>
          <w:lang w:val="en-US" w:eastAsia="zh-CN"/>
        </w:rPr>
        <w:t>球墨井盖及表箱2025-2026年度采购项目市场询价表</w:t>
      </w:r>
    </w:p>
    <w:tbl>
      <w:tblPr>
        <w:tblStyle w:val="18"/>
        <w:tblW w:w="10740" w:type="dxa"/>
        <w:tblInd w:w="-1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2670"/>
        <w:gridCol w:w="1215"/>
        <w:gridCol w:w="1185"/>
        <w:gridCol w:w="765"/>
        <w:gridCol w:w="780"/>
        <w:gridCol w:w="735"/>
        <w:gridCol w:w="900"/>
        <w:gridCol w:w="870"/>
        <w:gridCol w:w="1035"/>
      </w:tblGrid>
      <w:tr w14:paraId="342E4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3C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 号</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5B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4"/>
                <w:szCs w:val="24"/>
                <w:u w:val="none"/>
                <w:lang w:val="en-US" w:eastAsia="zh-CN" w:bidi="ar"/>
              </w:rPr>
              <w:t>材料名称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A4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80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4"/>
                <w:szCs w:val="24"/>
                <w:u w:val="none"/>
                <w:lang w:val="en-US" w:eastAsia="zh-CN" w:bidi="ar"/>
              </w:rPr>
              <w:t>限定重量不得少于（KG）</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25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4"/>
                <w:szCs w:val="24"/>
                <w:u w:val="none"/>
                <w:lang w:val="en-US" w:eastAsia="zh-CN" w:bidi="ar"/>
              </w:rPr>
              <w:t>计量单位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AB3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预估用量</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CA0B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报价品牌</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9D17">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综合</w:t>
            </w:r>
          </w:p>
          <w:p w14:paraId="04299F42">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单价        （元）</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6DFD">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合计               （元）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FAD3">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备注</w:t>
            </w:r>
          </w:p>
        </w:tc>
      </w:tr>
      <w:tr w14:paraId="37023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46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0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球墨铸铁表箱（重型）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E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520*300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D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0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12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6A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D01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DA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vMerge w:val="restart"/>
            <w:tcBorders>
              <w:top w:val="single" w:color="000000" w:sz="4" w:space="0"/>
              <w:left w:val="single" w:color="000000" w:sz="4" w:space="0"/>
              <w:right w:val="single" w:color="000000" w:sz="4" w:space="0"/>
            </w:tcBorders>
            <w:shd w:val="clear" w:color="auto" w:fill="auto"/>
            <w:noWrap/>
            <w:vAlign w:val="center"/>
          </w:tcPr>
          <w:p w14:paraId="53AC995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003E1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2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3A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球墨铸铁表箱（重型）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A8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700*400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C6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1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8C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1B9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BF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11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vMerge w:val="continue"/>
            <w:tcBorders>
              <w:left w:val="single" w:color="000000" w:sz="4" w:space="0"/>
              <w:right w:val="single" w:color="000000" w:sz="4" w:space="0"/>
            </w:tcBorders>
            <w:shd w:val="clear" w:color="auto" w:fill="auto"/>
            <w:noWrap/>
            <w:vAlign w:val="center"/>
          </w:tcPr>
          <w:p w14:paraId="1B6DE1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F19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3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86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球墨铸铁表箱（重型）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D904">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900*600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E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B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19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5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A1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8AA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vMerge w:val="continue"/>
            <w:tcBorders>
              <w:left w:val="single" w:color="000000" w:sz="4" w:space="0"/>
              <w:right w:val="single" w:color="000000" w:sz="4" w:space="0"/>
            </w:tcBorders>
            <w:shd w:val="clear" w:color="auto" w:fill="auto"/>
            <w:noWrap/>
            <w:vAlign w:val="center"/>
          </w:tcPr>
          <w:p w14:paraId="12EFA0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0C8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3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6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球墨铸铁流量箱（重型）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72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3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7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8D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CD2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A0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5C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vMerge w:val="continue"/>
            <w:tcBorders>
              <w:left w:val="single" w:color="000000" w:sz="4" w:space="0"/>
              <w:right w:val="single" w:color="000000" w:sz="4" w:space="0"/>
            </w:tcBorders>
            <w:shd w:val="clear" w:color="auto" w:fill="auto"/>
            <w:noWrap/>
            <w:vAlign w:val="center"/>
          </w:tcPr>
          <w:p w14:paraId="39FF83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01C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1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C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球墨铸铁流量箱（重型）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7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348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7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C0C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74A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87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CE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5" w:type="dxa"/>
            <w:vMerge w:val="continue"/>
            <w:tcBorders>
              <w:left w:val="single" w:color="000000" w:sz="4" w:space="0"/>
              <w:right w:val="single" w:color="000000" w:sz="4" w:space="0"/>
            </w:tcBorders>
            <w:shd w:val="clear" w:color="auto" w:fill="auto"/>
            <w:noWrap/>
            <w:vAlign w:val="center"/>
          </w:tcPr>
          <w:p w14:paraId="0ED90B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4366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4C001">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总    价（元）</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9C1B1">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tc>
        <w:tc>
          <w:tcPr>
            <w:tcW w:w="627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3D01">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大写：                   小写：</w:t>
            </w:r>
          </w:p>
        </w:tc>
      </w:tr>
      <w:tr w14:paraId="1AB42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740"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5B22">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一、供应商的资格要求</w:t>
            </w:r>
          </w:p>
          <w:p w14:paraId="5BBD4474">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1、符合《中华人民共和国政府采购法》第二十二条规定；</w:t>
            </w:r>
          </w:p>
          <w:p w14:paraId="0E358E9A">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2、未被“信用中国”网站列入失信被执行人、重大税收违法案件当事人名单、政府采购严重失信行为记录名单；</w:t>
            </w:r>
          </w:p>
          <w:p w14:paraId="27424DF1">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3、对于参加报价的供应</w:t>
            </w:r>
            <w:r>
              <w:rPr>
                <w:rFonts w:hint="eastAsia" w:ascii="宋体" w:hAnsi="宋体" w:eastAsia="宋体" w:cs="宋体"/>
                <w:b/>
                <w:bCs/>
                <w:i w:val="0"/>
                <w:iCs w:val="0"/>
                <w:color w:val="auto"/>
                <w:kern w:val="0"/>
                <w:sz w:val="24"/>
                <w:szCs w:val="24"/>
                <w:u w:val="none"/>
                <w:lang w:val="en-US" w:eastAsia="zh-CN" w:bidi="ar"/>
              </w:rPr>
              <w:t>商，须具有合法的营业执照。</w:t>
            </w:r>
          </w:p>
          <w:p w14:paraId="6A3F04AF">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4、报价人提供的投标产品有2022年以来质量监督检测中心出具的检验报告；</w:t>
            </w:r>
          </w:p>
          <w:p w14:paraId="47D6781E">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5、报价人需具有ISO9001质量管理体系认证、ISO14001环境管理体系认证证书、ISO45001职业健康安全管理体系认证；（若为经销商的，则需提供投标品牌厂家的ISO9001质量管理体系认证、ISO14001环境管理体系认证、ISO45001职业健康安全管理体系认证证书原件扫描件）；</w:t>
            </w:r>
          </w:p>
          <w:p w14:paraId="4A968986">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6、报价人提供自2022年以来的供水企业业绩证明（相对应的合同、发票扫描件，加盖公章）。</w:t>
            </w:r>
          </w:p>
          <w:p w14:paraId="619ADC48">
            <w:pPr>
              <w:pStyle w:val="17"/>
              <w:spacing w:after="0" w:line="240" w:lineRule="auto"/>
              <w:ind w:left="0" w:leftChars="0" w:firstLine="0" w:firstLineChars="0"/>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二、材料标准及要求:</w:t>
            </w:r>
          </w:p>
          <w:p w14:paraId="2F6E3053">
            <w:pPr>
              <w:pStyle w:val="17"/>
              <w:spacing w:after="0" w:line="240" w:lineRule="auto"/>
              <w:ind w:left="0" w:leftChars="0" w:firstLine="562"/>
              <w:rPr>
                <w:rFonts w:hint="eastAsia" w:ascii="宋体" w:hAnsi="宋体" w:eastAsia="宋体" w:cs="宋体"/>
                <w:b/>
                <w:bCs/>
                <w:sz w:val="24"/>
                <w:szCs w:val="24"/>
              </w:rPr>
            </w:pPr>
            <w:r>
              <w:rPr>
                <w:rFonts w:hint="eastAsia" w:ascii="宋体" w:hAnsi="宋体" w:eastAsia="宋体" w:cs="宋体"/>
                <w:b/>
                <w:bCs/>
                <w:sz w:val="24"/>
                <w:szCs w:val="24"/>
              </w:rPr>
              <w:t>（一）产品标准</w:t>
            </w:r>
          </w:p>
          <w:p w14:paraId="2EB3FFF5">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球墨井盖承压等级为GB/T 23858-2009国家标准的D级400KN,实际承压为不小于400KN。</w:t>
            </w:r>
          </w:p>
          <w:p w14:paraId="10005139">
            <w:pPr>
              <w:pStyle w:val="17"/>
              <w:spacing w:after="0" w:line="240" w:lineRule="auto"/>
              <w:ind w:left="0" w:leftChars="0" w:firstLine="562"/>
              <w:rPr>
                <w:rFonts w:hint="eastAsia" w:ascii="宋体" w:hAnsi="宋体" w:eastAsia="宋体" w:cs="宋体"/>
                <w:b/>
                <w:bCs/>
                <w:sz w:val="24"/>
                <w:szCs w:val="24"/>
              </w:rPr>
            </w:pPr>
            <w:r>
              <w:rPr>
                <w:rFonts w:hint="eastAsia" w:ascii="宋体" w:hAnsi="宋体" w:eastAsia="宋体" w:cs="宋体"/>
                <w:b/>
                <w:bCs/>
                <w:sz w:val="24"/>
                <w:szCs w:val="24"/>
              </w:rPr>
              <w:t>（二）产品配置</w:t>
            </w:r>
          </w:p>
          <w:p w14:paraId="4A749E28">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整套井盖，包含井盖、井框、防震响橡胶垫圈、镀锌碳钢铰链。</w:t>
            </w:r>
          </w:p>
          <w:p w14:paraId="05D6C510">
            <w:pPr>
              <w:pStyle w:val="17"/>
              <w:spacing w:after="0" w:line="240" w:lineRule="auto"/>
              <w:ind w:left="0" w:leftChars="0" w:firstLine="562"/>
              <w:rPr>
                <w:rFonts w:hint="eastAsia" w:ascii="宋体" w:hAnsi="宋体" w:eastAsia="宋体" w:cs="宋体"/>
                <w:b/>
                <w:bCs/>
                <w:sz w:val="24"/>
                <w:szCs w:val="24"/>
              </w:rPr>
            </w:pPr>
            <w:r>
              <w:rPr>
                <w:rFonts w:hint="eastAsia" w:ascii="宋体" w:hAnsi="宋体" w:eastAsia="宋体" w:cs="宋体"/>
                <w:b/>
                <w:bCs/>
                <w:sz w:val="24"/>
                <w:szCs w:val="24"/>
              </w:rPr>
              <w:t>（三）技术要求</w:t>
            </w:r>
          </w:p>
          <w:p w14:paraId="0B0DE306">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1、材质要求</w:t>
            </w:r>
          </w:p>
          <w:p w14:paraId="4C79F3A8">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①井盖、井框：采用球墨铸铁作为材料，其标准符合国标QT500-7的要求，球化级别达三级以上。</w:t>
            </w:r>
          </w:p>
          <w:p w14:paraId="5C34BBBE">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②铰链：铰链轴应采用不锈钢材料（连接螺杆采用Φ16不锈钢材质）。</w:t>
            </w:r>
          </w:p>
          <w:p w14:paraId="2C720757">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2、尺寸要求</w:t>
            </w:r>
          </w:p>
          <w:p w14:paraId="769BC9DD">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①底座厚度不小于14mm。</w:t>
            </w:r>
          </w:p>
          <w:p w14:paraId="38446AB9">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②井座支承面（承托盖板部位）宽度为27mm。</w:t>
            </w:r>
          </w:p>
          <w:p w14:paraId="26441BB6">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③防震响橡胶垫圈的厚度不小于10mm。</w:t>
            </w:r>
          </w:p>
          <w:p w14:paraId="065E97B1">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3、构造尺寸</w:t>
            </w:r>
          </w:p>
          <w:p w14:paraId="584B95EA">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①检查井盖表面须加设防滑花纹，盖子花纹面高度不小于3mm，凹凸部分面积与整个面积相比不应小于40%，不应大于70%。</w:t>
            </w:r>
          </w:p>
          <w:p w14:paraId="783919D4">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②铰接井盖仰角不应小于120°。</w:t>
            </w:r>
          </w:p>
          <w:p w14:paraId="51A6931A">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③嵌入深度 ≥50mm。当检查井盖设有锁定装置时，井盖的嵌入深度可不受该条的限制。</w:t>
            </w:r>
          </w:p>
          <w:p w14:paraId="7E3BD72B">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④井盖关闭后与井框之间允许高差为±1.5mm。</w:t>
            </w:r>
          </w:p>
          <w:p w14:paraId="61B41B8A">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⑤总间隙 ＜5mm。</w:t>
            </w:r>
          </w:p>
          <w:p w14:paraId="02D4B5E7">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⑥井盖接触面与支座支承面应进行机械加工，保证井盖与支座接触平稳。</w:t>
            </w:r>
          </w:p>
          <w:p w14:paraId="3D98F3FE">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⑦井盖与支座装配结构尺寸应符合 GBT6414的要求。其公差等级应不低于 GBT6414—1999 CT10的规定并保证同型号检查井盖的井盖与支座可互换。</w:t>
            </w:r>
          </w:p>
          <w:p w14:paraId="2AB54E20">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4、外观要求</w:t>
            </w:r>
          </w:p>
          <w:p w14:paraId="1B74A118">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①检查井盖座出炉后要求退火消除应力，外表面应光洁，花纹、标记及字标清晰无缺损，无多余部分、无毛刺、无锋利边缘、无曲翘变形、无缩瘪、无龟裂，不得有裂纹或影响产品性能的冷隔、鼓包、砂眼等缺陷，不得补焊。</w:t>
            </w:r>
          </w:p>
          <w:p w14:paraId="51E64E74">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②框与盖闭合后，顶部应平齐，盖接触面、框支承面以及防震响橡胶垫圈表面应平整、光滑。</w:t>
            </w:r>
          </w:p>
          <w:p w14:paraId="4FCCB10E">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③井盖表面必须经过喷涂防锈环氧树脂或沥青漆等防锈处理。</w:t>
            </w:r>
          </w:p>
          <w:p w14:paraId="48F404BD">
            <w:pPr>
              <w:pStyle w:val="17"/>
              <w:spacing w:after="0" w:line="240" w:lineRule="auto"/>
              <w:ind w:left="0" w:leftChars="0" w:firstLine="560"/>
              <w:rPr>
                <w:rFonts w:hint="eastAsia" w:ascii="宋体" w:hAnsi="宋体" w:eastAsia="宋体" w:cs="宋体"/>
                <w:sz w:val="24"/>
                <w:szCs w:val="24"/>
              </w:rPr>
            </w:pPr>
            <w:r>
              <w:rPr>
                <w:rFonts w:hint="eastAsia" w:ascii="宋体" w:hAnsi="宋体" w:eastAsia="宋体" w:cs="宋体"/>
                <w:sz w:val="24"/>
                <w:szCs w:val="24"/>
              </w:rPr>
              <w:t>④井盖上须设1个开启孔，便于用拉钩等工具开启。</w:t>
            </w:r>
          </w:p>
          <w:p w14:paraId="03322985">
            <w:pPr>
              <w:pStyle w:val="17"/>
              <w:spacing w:after="0" w:line="240" w:lineRule="auto"/>
              <w:ind w:left="0" w:leftChars="0" w:firstLine="562"/>
              <w:rPr>
                <w:rFonts w:hint="eastAsia" w:ascii="宋体" w:hAnsi="宋体" w:eastAsia="宋体" w:cs="宋体"/>
                <w:b/>
                <w:bCs/>
                <w:sz w:val="24"/>
                <w:szCs w:val="24"/>
              </w:rPr>
            </w:pPr>
            <w:r>
              <w:rPr>
                <w:rFonts w:hint="eastAsia" w:ascii="宋体" w:hAnsi="宋体" w:eastAsia="宋体" w:cs="宋体"/>
                <w:b/>
                <w:bCs/>
                <w:sz w:val="24"/>
                <w:szCs w:val="24"/>
              </w:rPr>
              <w:t>注：①所有技术参数和相关要求必须符合GB/T 23858-2009中的规定。</w:t>
            </w:r>
          </w:p>
          <w:p w14:paraId="2C9CE71F">
            <w:pPr>
              <w:pStyle w:val="17"/>
              <w:spacing w:after="0" w:line="240" w:lineRule="auto"/>
              <w:ind w:left="0" w:leftChars="0" w:firstLine="562"/>
              <w:rPr>
                <w:rFonts w:hint="eastAsia" w:ascii="宋体" w:hAnsi="宋体" w:eastAsia="宋体" w:cs="宋体"/>
                <w:b/>
                <w:sz w:val="24"/>
                <w:szCs w:val="24"/>
              </w:rPr>
            </w:pPr>
            <w:r>
              <w:rPr>
                <w:rFonts w:hint="eastAsia" w:ascii="宋体" w:hAnsi="宋体" w:eastAsia="宋体" w:cs="宋体"/>
                <w:b/>
                <w:bCs/>
                <w:sz w:val="24"/>
                <w:szCs w:val="24"/>
              </w:rPr>
              <w:t>②所有井盖均需根据采购方要求加刻“</w:t>
            </w:r>
            <w:r>
              <w:rPr>
                <w:rFonts w:hint="eastAsia" w:ascii="宋体" w:hAnsi="宋体" w:eastAsia="宋体" w:cs="宋体"/>
                <w:b/>
                <w:bCs/>
                <w:sz w:val="24"/>
                <w:szCs w:val="24"/>
                <w:lang w:val="en-US" w:eastAsia="zh-CN"/>
              </w:rPr>
              <w:t>吕四水厂</w:t>
            </w:r>
            <w:r>
              <w:rPr>
                <w:rFonts w:hint="eastAsia" w:ascii="宋体" w:hAnsi="宋体" w:eastAsia="宋体" w:cs="宋体"/>
                <w:b/>
                <w:bCs/>
                <w:sz w:val="24"/>
                <w:szCs w:val="24"/>
              </w:rPr>
              <w:t>”和“0513-12345”字样</w:t>
            </w:r>
            <w:r>
              <w:rPr>
                <w:rFonts w:hint="eastAsia" w:ascii="宋体" w:hAnsi="宋体" w:eastAsia="宋体" w:cs="宋体"/>
                <w:b/>
                <w:color w:val="000000"/>
                <w:sz w:val="24"/>
                <w:szCs w:val="24"/>
              </w:rPr>
              <w:t>。</w:t>
            </w:r>
          </w:p>
          <w:p w14:paraId="769645C1">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具体要求以招标文件要求为准。</w:t>
            </w:r>
          </w:p>
          <w:p w14:paraId="03F8354E">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三、本项目招标不接受联合体投标。</w:t>
            </w:r>
          </w:p>
          <w:p w14:paraId="0D3AAB92">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                                                                                          </w:t>
            </w:r>
          </w:p>
        </w:tc>
      </w:tr>
    </w:tbl>
    <w:p w14:paraId="74879791">
      <w:pPr>
        <w:keepNext w:val="0"/>
        <w:keepLines w:val="0"/>
        <w:pageBreakBefore w:val="0"/>
        <w:widowControl w:val="0"/>
        <w:tabs>
          <w:tab w:val="left" w:pos="5325"/>
        </w:tabs>
        <w:kinsoku/>
        <w:wordWrap/>
        <w:overflowPunct/>
        <w:topLinePunct w:val="0"/>
        <w:autoSpaceDE/>
        <w:autoSpaceDN/>
        <w:bidi w:val="0"/>
        <w:adjustRightInd/>
        <w:snapToGrid w:val="0"/>
        <w:spacing w:line="440" w:lineRule="exact"/>
        <w:contextualSpacing/>
        <w:textAlignment w:val="auto"/>
        <w:rPr>
          <w:rFonts w:hint="eastAsia" w:ascii="宋体" w:hAnsi="宋体"/>
          <w:b/>
          <w:color w:val="000000"/>
          <w:sz w:val="28"/>
          <w:szCs w:val="28"/>
        </w:rPr>
      </w:pPr>
    </w:p>
    <w:p w14:paraId="40D2402A">
      <w:pPr>
        <w:keepNext w:val="0"/>
        <w:keepLines w:val="0"/>
        <w:pageBreakBefore w:val="0"/>
        <w:widowControl w:val="0"/>
        <w:tabs>
          <w:tab w:val="left" w:pos="5325"/>
        </w:tabs>
        <w:kinsoku/>
        <w:wordWrap/>
        <w:overflowPunct/>
        <w:topLinePunct w:val="0"/>
        <w:autoSpaceDE/>
        <w:autoSpaceDN/>
        <w:bidi w:val="0"/>
        <w:adjustRightInd/>
        <w:snapToGrid w:val="0"/>
        <w:spacing w:line="480" w:lineRule="exact"/>
        <w:contextualSpacing/>
        <w:textAlignment w:val="auto"/>
        <w:rPr>
          <w:rFonts w:hint="eastAsia" w:ascii="宋体" w:hAnsi="宋体"/>
          <w:b/>
          <w:color w:val="000000"/>
          <w:sz w:val="28"/>
          <w:szCs w:val="28"/>
        </w:rPr>
      </w:pPr>
      <w:r>
        <w:rPr>
          <w:rFonts w:hint="eastAsia" w:ascii="宋体" w:hAnsi="宋体"/>
          <w:b/>
          <w:color w:val="000000"/>
          <w:sz w:val="28"/>
          <w:szCs w:val="28"/>
        </w:rPr>
        <w:t xml:space="preserve">报价单位（盖章）：         </w:t>
      </w:r>
    </w:p>
    <w:p w14:paraId="0E194DEF">
      <w:pPr>
        <w:keepNext w:val="0"/>
        <w:keepLines w:val="0"/>
        <w:pageBreakBefore w:val="0"/>
        <w:widowControl w:val="0"/>
        <w:tabs>
          <w:tab w:val="left" w:pos="5325"/>
        </w:tabs>
        <w:kinsoku/>
        <w:wordWrap/>
        <w:overflowPunct/>
        <w:topLinePunct w:val="0"/>
        <w:autoSpaceDE/>
        <w:autoSpaceDN/>
        <w:bidi w:val="0"/>
        <w:adjustRightInd/>
        <w:snapToGrid w:val="0"/>
        <w:spacing w:line="480" w:lineRule="exact"/>
        <w:contextualSpacing/>
        <w:textAlignment w:val="auto"/>
        <w:rPr>
          <w:rFonts w:hint="eastAsia" w:ascii="宋体" w:hAnsi="宋体"/>
          <w:b/>
          <w:color w:val="000000"/>
          <w:sz w:val="28"/>
          <w:szCs w:val="28"/>
        </w:rPr>
      </w:pPr>
      <w:r>
        <w:rPr>
          <w:rFonts w:hint="eastAsia" w:ascii="宋体" w:hAnsi="宋体"/>
          <w:b/>
          <w:color w:val="000000"/>
          <w:sz w:val="28"/>
          <w:szCs w:val="28"/>
        </w:rPr>
        <w:t xml:space="preserve">联系人：       </w:t>
      </w:r>
    </w:p>
    <w:p w14:paraId="092C7C99">
      <w:pPr>
        <w:keepNext w:val="0"/>
        <w:keepLines w:val="0"/>
        <w:pageBreakBefore w:val="0"/>
        <w:widowControl w:val="0"/>
        <w:tabs>
          <w:tab w:val="left" w:pos="5325"/>
        </w:tabs>
        <w:kinsoku/>
        <w:wordWrap/>
        <w:overflowPunct/>
        <w:topLinePunct w:val="0"/>
        <w:autoSpaceDE/>
        <w:autoSpaceDN/>
        <w:bidi w:val="0"/>
        <w:adjustRightInd/>
        <w:snapToGrid w:val="0"/>
        <w:spacing w:line="480" w:lineRule="exact"/>
        <w:contextualSpacing/>
        <w:textAlignment w:val="auto"/>
        <w:rPr>
          <w:rFonts w:hint="default" w:ascii="宋体" w:hAnsi="宋体" w:eastAsiaTheme="minorEastAsia"/>
          <w:b/>
          <w:color w:val="000000"/>
          <w:sz w:val="28"/>
          <w:szCs w:val="28"/>
          <w:lang w:val="en-US" w:eastAsia="zh-CN"/>
        </w:rPr>
      </w:pPr>
      <w:r>
        <w:rPr>
          <w:rFonts w:hint="eastAsia" w:ascii="宋体" w:hAnsi="宋体"/>
          <w:b/>
          <w:color w:val="000000"/>
          <w:sz w:val="28"/>
          <w:szCs w:val="28"/>
        </w:rPr>
        <w:t xml:space="preserve">联系电话：       </w:t>
      </w:r>
      <w:r>
        <w:rPr>
          <w:rFonts w:hint="eastAsia" w:ascii="宋体" w:hAnsi="宋体"/>
          <w:b/>
          <w:color w:val="000000"/>
          <w:sz w:val="28"/>
          <w:szCs w:val="28"/>
          <w:lang w:val="en-US" w:eastAsia="zh-CN"/>
        </w:rPr>
        <w:t xml:space="preserve">  </w:t>
      </w:r>
    </w:p>
    <w:p w14:paraId="2E99BD8C">
      <w:pPr>
        <w:keepNext w:val="0"/>
        <w:keepLines w:val="0"/>
        <w:pageBreakBefore w:val="0"/>
        <w:widowControl w:val="0"/>
        <w:tabs>
          <w:tab w:val="left" w:pos="5325"/>
        </w:tabs>
        <w:kinsoku/>
        <w:wordWrap/>
        <w:overflowPunct/>
        <w:topLinePunct w:val="0"/>
        <w:autoSpaceDE/>
        <w:autoSpaceDN/>
        <w:bidi w:val="0"/>
        <w:adjustRightInd/>
        <w:snapToGrid w:val="0"/>
        <w:spacing w:line="480" w:lineRule="exact"/>
        <w:contextualSpacing/>
        <w:textAlignment w:val="auto"/>
        <w:rPr>
          <w:rFonts w:hint="default"/>
          <w:lang w:val="en-US" w:eastAsia="zh-CN"/>
        </w:rPr>
      </w:pPr>
      <w:r>
        <w:rPr>
          <w:rFonts w:hint="eastAsia" w:ascii="宋体" w:hAnsi="宋体"/>
          <w:b/>
          <w:color w:val="000000"/>
          <w:sz w:val="28"/>
          <w:szCs w:val="28"/>
        </w:rPr>
        <w:t>报价</w:t>
      </w:r>
      <w:r>
        <w:rPr>
          <w:rFonts w:hint="eastAsia" w:ascii="宋体" w:hAnsi="宋体"/>
          <w:b/>
          <w:color w:val="000000"/>
          <w:sz w:val="28"/>
          <w:szCs w:val="28"/>
          <w:lang w:eastAsia="zh-CN"/>
        </w:rPr>
        <w:t>时间</w:t>
      </w:r>
      <w:r>
        <w:rPr>
          <w:rFonts w:hint="eastAsia" w:ascii="宋体" w:hAnsi="宋体"/>
          <w:b/>
          <w:color w:val="000000"/>
          <w:sz w:val="28"/>
          <w:szCs w:val="28"/>
        </w:rPr>
        <w:t>：</w:t>
      </w:r>
    </w:p>
    <w:bookmarkEnd w:id="0"/>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A237DF"/>
    <w:rsid w:val="00C51756"/>
    <w:rsid w:val="00CA31DF"/>
    <w:rsid w:val="013A07FE"/>
    <w:rsid w:val="02004145"/>
    <w:rsid w:val="0215722A"/>
    <w:rsid w:val="03EC63FF"/>
    <w:rsid w:val="04167BE0"/>
    <w:rsid w:val="04FE1868"/>
    <w:rsid w:val="055210FB"/>
    <w:rsid w:val="060F014D"/>
    <w:rsid w:val="06C9698C"/>
    <w:rsid w:val="06DE411B"/>
    <w:rsid w:val="081F710D"/>
    <w:rsid w:val="08767CBA"/>
    <w:rsid w:val="08FF471C"/>
    <w:rsid w:val="09CE1802"/>
    <w:rsid w:val="0ADA1283"/>
    <w:rsid w:val="0B837613"/>
    <w:rsid w:val="0C807FF6"/>
    <w:rsid w:val="0C922E30"/>
    <w:rsid w:val="0D18108F"/>
    <w:rsid w:val="0D2E723D"/>
    <w:rsid w:val="0D9A7247"/>
    <w:rsid w:val="0EE36B7D"/>
    <w:rsid w:val="0F0243F5"/>
    <w:rsid w:val="0F647E59"/>
    <w:rsid w:val="0F6618B1"/>
    <w:rsid w:val="108154AD"/>
    <w:rsid w:val="12EA747F"/>
    <w:rsid w:val="13121E77"/>
    <w:rsid w:val="13455F77"/>
    <w:rsid w:val="141D6DA0"/>
    <w:rsid w:val="14AA41AE"/>
    <w:rsid w:val="15B72A35"/>
    <w:rsid w:val="15C50828"/>
    <w:rsid w:val="183C6614"/>
    <w:rsid w:val="1A7B67AD"/>
    <w:rsid w:val="1A850712"/>
    <w:rsid w:val="1B932687"/>
    <w:rsid w:val="1BCA6B98"/>
    <w:rsid w:val="1CAC06B2"/>
    <w:rsid w:val="1E8B21FB"/>
    <w:rsid w:val="21B700C7"/>
    <w:rsid w:val="221847B8"/>
    <w:rsid w:val="2262713B"/>
    <w:rsid w:val="228D26CE"/>
    <w:rsid w:val="22CA2753"/>
    <w:rsid w:val="240E2A35"/>
    <w:rsid w:val="24BA1822"/>
    <w:rsid w:val="251A293E"/>
    <w:rsid w:val="257C6C31"/>
    <w:rsid w:val="270B5BBD"/>
    <w:rsid w:val="27B57E67"/>
    <w:rsid w:val="2816092C"/>
    <w:rsid w:val="2940272E"/>
    <w:rsid w:val="2B54029B"/>
    <w:rsid w:val="2CEF3FB8"/>
    <w:rsid w:val="2ED5212C"/>
    <w:rsid w:val="30552FD2"/>
    <w:rsid w:val="309803CF"/>
    <w:rsid w:val="30C90D87"/>
    <w:rsid w:val="30F33128"/>
    <w:rsid w:val="322A22B1"/>
    <w:rsid w:val="36F07953"/>
    <w:rsid w:val="3885236D"/>
    <w:rsid w:val="391E3890"/>
    <w:rsid w:val="39F4311D"/>
    <w:rsid w:val="3AF066C3"/>
    <w:rsid w:val="3BEA51F5"/>
    <w:rsid w:val="3C0733A8"/>
    <w:rsid w:val="3C6A6406"/>
    <w:rsid w:val="3D2C0ADF"/>
    <w:rsid w:val="3E1E176E"/>
    <w:rsid w:val="3E202F15"/>
    <w:rsid w:val="3E9078C4"/>
    <w:rsid w:val="3FD55619"/>
    <w:rsid w:val="404B6C28"/>
    <w:rsid w:val="420951A2"/>
    <w:rsid w:val="424A7A77"/>
    <w:rsid w:val="42875CFB"/>
    <w:rsid w:val="42C92294"/>
    <w:rsid w:val="43132246"/>
    <w:rsid w:val="44FF2A7A"/>
    <w:rsid w:val="45FA78C3"/>
    <w:rsid w:val="460927E6"/>
    <w:rsid w:val="47675677"/>
    <w:rsid w:val="48F53072"/>
    <w:rsid w:val="494621F7"/>
    <w:rsid w:val="4B0F33A3"/>
    <w:rsid w:val="4C504DA4"/>
    <w:rsid w:val="4C7F348C"/>
    <w:rsid w:val="4CA44F5B"/>
    <w:rsid w:val="4F25246D"/>
    <w:rsid w:val="50EA7F43"/>
    <w:rsid w:val="50F06B23"/>
    <w:rsid w:val="513973A6"/>
    <w:rsid w:val="51ED6A4B"/>
    <w:rsid w:val="52300D6A"/>
    <w:rsid w:val="52304CA0"/>
    <w:rsid w:val="54F36E09"/>
    <w:rsid w:val="558820D0"/>
    <w:rsid w:val="570A7A4A"/>
    <w:rsid w:val="57346FE0"/>
    <w:rsid w:val="57F331F2"/>
    <w:rsid w:val="57F83763"/>
    <w:rsid w:val="59DB49CF"/>
    <w:rsid w:val="5A3B2D3C"/>
    <w:rsid w:val="5A683FFF"/>
    <w:rsid w:val="5AA769EB"/>
    <w:rsid w:val="5B546ADF"/>
    <w:rsid w:val="5C436904"/>
    <w:rsid w:val="5C664E8E"/>
    <w:rsid w:val="5DBF29C4"/>
    <w:rsid w:val="5DF00521"/>
    <w:rsid w:val="5E2027FE"/>
    <w:rsid w:val="5F5E0F4F"/>
    <w:rsid w:val="62D85246"/>
    <w:rsid w:val="62EA322C"/>
    <w:rsid w:val="631F5A7F"/>
    <w:rsid w:val="63433F66"/>
    <w:rsid w:val="63F819E8"/>
    <w:rsid w:val="641454FD"/>
    <w:rsid w:val="656D3759"/>
    <w:rsid w:val="662752EF"/>
    <w:rsid w:val="66DD5F97"/>
    <w:rsid w:val="68BA0755"/>
    <w:rsid w:val="68E65C61"/>
    <w:rsid w:val="693F2885"/>
    <w:rsid w:val="6B342BA7"/>
    <w:rsid w:val="6B3C0314"/>
    <w:rsid w:val="6CF54EC6"/>
    <w:rsid w:val="6D983C19"/>
    <w:rsid w:val="6F8F0EBD"/>
    <w:rsid w:val="6FB438A3"/>
    <w:rsid w:val="701F75C9"/>
    <w:rsid w:val="703F45D4"/>
    <w:rsid w:val="708F5A33"/>
    <w:rsid w:val="71072C9F"/>
    <w:rsid w:val="724D47CD"/>
    <w:rsid w:val="736E263D"/>
    <w:rsid w:val="73F3271F"/>
    <w:rsid w:val="755D5634"/>
    <w:rsid w:val="7638442C"/>
    <w:rsid w:val="77A450BA"/>
    <w:rsid w:val="78937BBC"/>
    <w:rsid w:val="79852FF6"/>
    <w:rsid w:val="7ACC2155"/>
    <w:rsid w:val="7C156B31"/>
    <w:rsid w:val="7C5E095D"/>
    <w:rsid w:val="7C966762"/>
    <w:rsid w:val="7CB80EEC"/>
    <w:rsid w:val="7D105E6B"/>
    <w:rsid w:val="7D1C36F2"/>
    <w:rsid w:val="7D7004C3"/>
    <w:rsid w:val="7DB32A41"/>
    <w:rsid w:val="7DD66E82"/>
    <w:rsid w:val="7F0B578D"/>
    <w:rsid w:val="7F1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3"/>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4"/>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5"/>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6"/>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7"/>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8"/>
    <w:autoRedefine/>
    <w:qFormat/>
    <w:uiPriority w:val="0"/>
    <w:pPr>
      <w:spacing w:after="120"/>
    </w:pPr>
    <w:rPr>
      <w:rFonts w:ascii="Times New Roman" w:hAnsi="Times New Roman" w:eastAsia="宋体" w:cs="Times New Roman"/>
      <w:kern w:val="0"/>
      <w:sz w:val="24"/>
      <w:szCs w:val="24"/>
    </w:rPr>
  </w:style>
  <w:style w:type="paragraph" w:styleId="9">
    <w:name w:val="Normal Indent"/>
    <w:basedOn w:val="1"/>
    <w:qFormat/>
    <w:uiPriority w:val="0"/>
    <w:pPr>
      <w:ind w:firstLine="420"/>
    </w:pPr>
    <w:rPr>
      <w:szCs w:val="20"/>
    </w:rPr>
  </w:style>
  <w:style w:type="paragraph" w:styleId="10">
    <w:name w:val="Body Text Indent"/>
    <w:basedOn w:val="1"/>
    <w:next w:val="11"/>
    <w:autoRedefine/>
    <w:qFormat/>
    <w:uiPriority w:val="0"/>
    <w:pPr>
      <w:ind w:left="420" w:leftChars="200"/>
    </w:pPr>
  </w:style>
  <w:style w:type="paragraph" w:styleId="11">
    <w:name w:val="envelope return"/>
    <w:basedOn w:val="1"/>
    <w:autoRedefine/>
    <w:qFormat/>
    <w:uiPriority w:val="0"/>
    <w:pPr>
      <w:snapToGrid w:val="0"/>
    </w:pPr>
    <w:rPr>
      <w:rFonts w:ascii="Arial" w:hAnsi="Arial"/>
    </w:rPr>
  </w:style>
  <w:style w:type="paragraph" w:styleId="12">
    <w:name w:val="index 4"/>
    <w:basedOn w:val="1"/>
    <w:next w:val="1"/>
    <w:autoRedefine/>
    <w:unhideWhenUsed/>
    <w:qFormat/>
    <w:uiPriority w:val="99"/>
    <w:pPr>
      <w:ind w:left="600" w:leftChars="600"/>
    </w:pPr>
    <w:rPr>
      <w:rFonts w:ascii="Times New Roman" w:hAnsi="Times New Roman" w:cs="Times New Roman"/>
    </w:rPr>
  </w:style>
  <w:style w:type="paragraph" w:styleId="13">
    <w:name w:val="footer"/>
    <w:basedOn w:val="1"/>
    <w:autoRedefine/>
    <w:semiHidden/>
    <w:unhideWhenUsed/>
    <w:qFormat/>
    <w:uiPriority w:val="99"/>
    <w:pPr>
      <w:tabs>
        <w:tab w:val="center" w:pos="4153"/>
        <w:tab w:val="right" w:pos="8306"/>
      </w:tabs>
      <w:snapToGrid w:val="0"/>
      <w:jc w:val="left"/>
    </w:pPr>
    <w:rPr>
      <w:sz w:val="18"/>
    </w:rPr>
  </w:style>
  <w:style w:type="paragraph" w:styleId="1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2"/>
    <w:next w:val="17"/>
    <w:autoRedefine/>
    <w:unhideWhenUsed/>
    <w:qFormat/>
    <w:uiPriority w:val="99"/>
    <w:pPr>
      <w:ind w:firstLine="420" w:firstLineChars="100"/>
    </w:pPr>
  </w:style>
  <w:style w:type="paragraph" w:styleId="17">
    <w:name w:val="Body Text First Indent 2"/>
    <w:basedOn w:val="10"/>
    <w:autoRedefine/>
    <w:qFormat/>
    <w:uiPriority w:val="0"/>
    <w:pPr>
      <w:spacing w:after="120"/>
      <w:ind w:firstLine="420" w:firstLineChars="200"/>
    </w:pPr>
    <w:rPr>
      <w:rFonts w:ascii="Times New Roman" w:hAnsi="Times New Roman"/>
      <w:szCs w:val="20"/>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2">
    <w:name w:val="标题 1 Char"/>
    <w:basedOn w:val="20"/>
    <w:link w:val="3"/>
    <w:autoRedefine/>
    <w:qFormat/>
    <w:uiPriority w:val="9"/>
    <w:rPr>
      <w:b/>
      <w:bCs/>
      <w:kern w:val="44"/>
      <w:sz w:val="44"/>
      <w:szCs w:val="44"/>
    </w:rPr>
  </w:style>
  <w:style w:type="character" w:customStyle="1" w:styleId="23">
    <w:name w:val="标题 2 Char"/>
    <w:basedOn w:val="20"/>
    <w:link w:val="4"/>
    <w:autoRedefine/>
    <w:qFormat/>
    <w:uiPriority w:val="9"/>
    <w:rPr>
      <w:rFonts w:asciiTheme="majorHAnsi" w:hAnsiTheme="majorHAnsi" w:eastAsiaTheme="majorEastAsia" w:cstheme="majorBidi"/>
      <w:b/>
      <w:bCs/>
      <w:sz w:val="32"/>
      <w:szCs w:val="32"/>
    </w:rPr>
  </w:style>
  <w:style w:type="character" w:customStyle="1" w:styleId="24">
    <w:name w:val="标题 3 Char"/>
    <w:basedOn w:val="20"/>
    <w:link w:val="5"/>
    <w:autoRedefine/>
    <w:qFormat/>
    <w:uiPriority w:val="9"/>
    <w:rPr>
      <w:b/>
      <w:bCs/>
      <w:sz w:val="32"/>
      <w:szCs w:val="32"/>
    </w:rPr>
  </w:style>
  <w:style w:type="character" w:customStyle="1" w:styleId="25">
    <w:name w:val="标题 4 Char"/>
    <w:basedOn w:val="20"/>
    <w:link w:val="6"/>
    <w:autoRedefine/>
    <w:qFormat/>
    <w:uiPriority w:val="9"/>
    <w:rPr>
      <w:rFonts w:asciiTheme="majorHAnsi" w:hAnsiTheme="majorHAnsi" w:eastAsiaTheme="majorEastAsia" w:cstheme="majorBidi"/>
      <w:b/>
      <w:bCs/>
      <w:sz w:val="28"/>
      <w:szCs w:val="28"/>
    </w:rPr>
  </w:style>
  <w:style w:type="character" w:customStyle="1" w:styleId="26">
    <w:name w:val="标题 5 Char"/>
    <w:basedOn w:val="20"/>
    <w:link w:val="7"/>
    <w:autoRedefine/>
    <w:qFormat/>
    <w:uiPriority w:val="9"/>
    <w:rPr>
      <w:b/>
      <w:bCs/>
      <w:sz w:val="28"/>
      <w:szCs w:val="28"/>
    </w:rPr>
  </w:style>
  <w:style w:type="character" w:customStyle="1" w:styleId="27">
    <w:name w:val="标题 6 Char"/>
    <w:basedOn w:val="20"/>
    <w:link w:val="8"/>
    <w:autoRedefine/>
    <w:qFormat/>
    <w:uiPriority w:val="9"/>
    <w:rPr>
      <w:rFonts w:asciiTheme="majorHAnsi" w:hAnsiTheme="majorHAnsi" w:eastAsiaTheme="majorEastAsia" w:cstheme="majorBidi"/>
      <w:b/>
      <w:bCs/>
      <w:sz w:val="24"/>
      <w:szCs w:val="24"/>
    </w:rPr>
  </w:style>
  <w:style w:type="character" w:customStyle="1" w:styleId="28">
    <w:name w:val="正文文本 Char"/>
    <w:basedOn w:val="20"/>
    <w:link w:val="2"/>
    <w:autoRedefine/>
    <w:qFormat/>
    <w:uiPriority w:val="0"/>
    <w:rPr>
      <w:rFonts w:ascii="Times New Roman" w:hAnsi="Times New Roman" w:eastAsia="宋体" w:cs="Times New Roman"/>
      <w:kern w:val="0"/>
      <w:sz w:val="24"/>
      <w:szCs w:val="24"/>
    </w:rPr>
  </w:style>
  <w:style w:type="character" w:customStyle="1" w:styleId="29">
    <w:name w:val="NormalCharacter"/>
    <w:autoRedefine/>
    <w:qFormat/>
    <w:uiPriority w:val="99"/>
  </w:style>
  <w:style w:type="character" w:customStyle="1" w:styleId="30">
    <w:name w:val="font21"/>
    <w:basedOn w:val="20"/>
    <w:autoRedefine/>
    <w:qFormat/>
    <w:uiPriority w:val="0"/>
    <w:rPr>
      <w:rFonts w:hint="eastAsia" w:ascii="宋体" w:hAnsi="宋体" w:eastAsia="宋体" w:cs="宋体"/>
      <w:color w:val="000000"/>
      <w:sz w:val="20"/>
      <w:szCs w:val="20"/>
      <w:u w:val="none"/>
    </w:rPr>
  </w:style>
  <w:style w:type="character" w:customStyle="1" w:styleId="31">
    <w:name w:val="font41"/>
    <w:basedOn w:val="20"/>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2245</Words>
  <Characters>2496</Characters>
  <Lines>39</Lines>
  <Paragraphs>10</Paragraphs>
  <TotalTime>19</TotalTime>
  <ScaleCrop>false</ScaleCrop>
  <LinksUpToDate>false</LinksUpToDate>
  <CharactersWithSpaces>2666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路小莓</cp:lastModifiedBy>
  <cp:lastPrinted>2025-02-20T08:51:00Z</cp:lastPrinted>
  <dcterms:modified xsi:type="dcterms:W3CDTF">2025-03-18T02:38:06Z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7D166170E9C84A2F9FF06D17352BE5EF_13</vt:lpwstr>
  </property>
  <property fmtid="{D5CDD505-2E9C-101B-9397-08002B2CF9AE}" pid="4" name="KSOTemplateDocerSaveRecord">
    <vt:lpwstr>eyJoZGlkIjoiNjJiMTg2YzE5OTU2YWVjZTIyNmRlNDZjNDEwMzM3M2EiLCJ1c2VySWQiOiIyMzk3ODg1OTIifQ==</vt:lpwstr>
  </property>
</Properties>
</file>