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0F08C4">
      <w:pPr>
        <w:jc w:val="center"/>
        <w:rPr>
          <w:rFonts w:hint="eastAsia" w:asciiTheme="minorEastAsia" w:hAnsiTheme="minorEastAsia" w:eastAsiaTheme="minorEastAsia"/>
          <w:b/>
          <w:spacing w:val="0"/>
          <w:sz w:val="32"/>
          <w:szCs w:val="32"/>
          <w:lang w:val="en-US" w:eastAsia="zh-CN"/>
        </w:rPr>
      </w:pPr>
      <w:bookmarkStart w:id="0" w:name="_GoBack"/>
      <w:r>
        <w:rPr>
          <w:rFonts w:hint="eastAsia" w:asciiTheme="minorEastAsia" w:hAnsiTheme="minorEastAsia"/>
          <w:b/>
          <w:spacing w:val="-6"/>
          <w:sz w:val="32"/>
          <w:szCs w:val="32"/>
          <w:lang w:val="en-US" w:eastAsia="zh-CN"/>
        </w:rPr>
        <w:t>启东市吕四自来水厂有限公司高强度及不锈钢螺丝螺母2025-2026年度采购项目</w:t>
      </w:r>
      <w:r>
        <w:rPr>
          <w:rFonts w:hint="eastAsia" w:asciiTheme="minorEastAsia" w:hAnsiTheme="minorEastAsia"/>
          <w:b/>
          <w:spacing w:val="0"/>
          <w:sz w:val="32"/>
          <w:szCs w:val="32"/>
          <w:lang w:val="en-US" w:eastAsia="zh-CN"/>
        </w:rPr>
        <w:t>（第三次）</w:t>
      </w:r>
      <w:r>
        <w:rPr>
          <w:rFonts w:hint="eastAsia" w:asciiTheme="minorEastAsia" w:hAnsiTheme="minorEastAsia" w:eastAsiaTheme="minorEastAsia"/>
          <w:b/>
          <w:spacing w:val="0"/>
          <w:sz w:val="32"/>
          <w:szCs w:val="32"/>
          <w:lang w:val="en-US" w:eastAsia="zh-CN"/>
        </w:rPr>
        <w:t>市场询价公告</w:t>
      </w:r>
    </w:p>
    <w:p w14:paraId="5ACD4742">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启东市吕四自来水厂有限公司高强度及不锈钢螺丝螺母2025-2026年度采购项目即将实施，现就该项目进行市场询价调研。</w:t>
      </w:r>
    </w:p>
    <w:p w14:paraId="4F220DD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一、采购需求：详见附件《</w:t>
      </w:r>
      <w:r>
        <w:rPr>
          <w:rFonts w:hint="eastAsia" w:ascii="宋体" w:hAnsi="宋体" w:eastAsia="宋体"/>
          <w:sz w:val="24"/>
          <w:szCs w:val="24"/>
          <w:lang w:val="en-US" w:eastAsia="zh-CN"/>
        </w:rPr>
        <w:t>启东市吕四自来水厂有限公司高强度及不锈钢螺丝螺母2025-2026年度采购项目采购清单</w:t>
      </w:r>
      <w:r>
        <w:rPr>
          <w:rFonts w:hint="eastAsia" w:ascii="宋体" w:hAnsi="宋体" w:eastAsia="宋体" w:cs="宋体"/>
          <w:sz w:val="24"/>
          <w:szCs w:val="24"/>
          <w:lang w:val="en-US" w:eastAsia="zh-CN"/>
        </w:rPr>
        <w:t>》。</w:t>
      </w:r>
    </w:p>
    <w:p w14:paraId="61316EBE">
      <w:pPr>
        <w:pStyle w:val="14"/>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rPr>
          <w:rFonts w:hint="eastAsia" w:ascii="宋体" w:hAnsi="宋体" w:eastAsia="宋体" w:cs="宋体"/>
          <w:color w:val="000000"/>
          <w:sz w:val="24"/>
          <w:szCs w:val="24"/>
        </w:rPr>
      </w:pPr>
      <w:r>
        <w:rPr>
          <w:rFonts w:hint="eastAsia" w:cs="宋体"/>
          <w:color w:val="000000"/>
          <w:sz w:val="24"/>
          <w:szCs w:val="24"/>
          <w:lang w:val="en-US" w:eastAsia="zh-CN"/>
        </w:rPr>
        <w:t>二、</w:t>
      </w:r>
      <w:r>
        <w:rPr>
          <w:rFonts w:hint="eastAsia" w:ascii="宋体" w:hAnsi="宋体" w:eastAsia="宋体" w:cs="宋体"/>
          <w:color w:val="000000"/>
          <w:sz w:val="24"/>
          <w:szCs w:val="24"/>
        </w:rPr>
        <w:t>约定事项</w:t>
      </w:r>
    </w:p>
    <w:p w14:paraId="3B0E1001">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.供货周期</w:t>
      </w:r>
      <w:r>
        <w:rPr>
          <w:rFonts w:hint="eastAsia" w:ascii="宋体" w:hAnsi="宋体" w:eastAsia="宋体" w:cs="宋体"/>
          <w:color w:val="auto"/>
          <w:sz w:val="24"/>
          <w:szCs w:val="24"/>
          <w:highlight w:val="none"/>
        </w:rPr>
        <w:t>要求：</w:t>
      </w:r>
      <w:r>
        <w:rPr>
          <w:rFonts w:hint="eastAsia" w:ascii="宋体" w:hAnsi="宋体" w:eastAsia="宋体" w:cs="宋体"/>
          <w:color w:val="auto"/>
          <w:sz w:val="24"/>
          <w:szCs w:val="24"/>
          <w:highlight w:val="none"/>
          <w:lang w:val="en-US" w:eastAsia="zh-CN"/>
        </w:rPr>
        <w:t>1年。</w:t>
      </w:r>
    </w:p>
    <w:p w14:paraId="0DE269AA">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货商应根据采购人通知要求的时间、批次及时供货，不得影响供货进度。若供货方不能按规定的时间供货的，在采购方同意供货方延期交货时，每逾期一天，供货方应按该批采购标的额的5‰向采购方支付滞纳金，逾期超过15天或在供货期内逾期交货次数累计超过2次的，采购方有权终止本合同，并没收全额履约保证金，并有权要求供货方承担该笔订单金额的30%作为违约金。</w:t>
      </w:r>
    </w:p>
    <w:p w14:paraId="1CA7E693">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7"/>
          <w:rFonts w:hint="default" w:ascii="宋体" w:hAnsi="宋体" w:eastAsia="宋体" w:cs="宋体"/>
          <w:kern w:val="0"/>
          <w:sz w:val="24"/>
          <w:szCs w:val="24"/>
          <w:highlight w:val="none"/>
          <w:lang w:val="en-US" w:eastAsia="zh-CN"/>
        </w:rPr>
      </w:pPr>
      <w:r>
        <w:rPr>
          <w:rStyle w:val="27"/>
          <w:rFonts w:hint="eastAsia" w:ascii="宋体" w:hAnsi="宋体" w:eastAsia="宋体" w:cs="宋体"/>
          <w:kern w:val="0"/>
          <w:sz w:val="24"/>
          <w:szCs w:val="24"/>
          <w:highlight w:val="none"/>
          <w:lang w:val="en-US" w:eastAsia="zh-CN"/>
        </w:rPr>
        <w:t>2</w:t>
      </w:r>
      <w:r>
        <w:rPr>
          <w:rStyle w:val="27"/>
          <w:rFonts w:hint="eastAsia" w:ascii="宋体" w:hAnsi="宋体" w:eastAsia="宋体" w:cs="宋体"/>
          <w:kern w:val="0"/>
          <w:sz w:val="24"/>
          <w:szCs w:val="24"/>
          <w:highlight w:val="none"/>
        </w:rPr>
        <w:t>.</w:t>
      </w:r>
      <w:r>
        <w:rPr>
          <w:rStyle w:val="27"/>
          <w:rFonts w:hint="eastAsia" w:ascii="宋体" w:hAnsi="宋体" w:eastAsia="宋体" w:cs="宋体"/>
          <w:kern w:val="0"/>
          <w:sz w:val="24"/>
          <w:szCs w:val="24"/>
          <w:highlight w:val="none"/>
          <w:lang w:val="en-US" w:eastAsia="zh-CN"/>
        </w:rPr>
        <w:t>质保要求：1年（含)以上。</w:t>
      </w:r>
    </w:p>
    <w:p w14:paraId="2BF36291">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4"/>
          <w:highlight w:val="none"/>
        </w:rPr>
      </w:pPr>
      <w:r>
        <w:rPr>
          <w:rStyle w:val="27"/>
          <w:rFonts w:hint="eastAsia" w:ascii="宋体" w:hAnsi="宋体" w:eastAsia="宋体" w:cs="宋体"/>
          <w:kern w:val="0"/>
          <w:sz w:val="24"/>
          <w:szCs w:val="24"/>
          <w:highlight w:val="none"/>
          <w:lang w:val="en-US" w:eastAsia="zh-CN"/>
        </w:rPr>
        <w:t>3.</w:t>
      </w:r>
      <w:r>
        <w:rPr>
          <w:rStyle w:val="27"/>
          <w:rFonts w:hint="eastAsia" w:ascii="宋体" w:hAnsi="宋体" w:eastAsia="宋体" w:cs="宋体"/>
          <w:kern w:val="0"/>
          <w:sz w:val="24"/>
          <w:szCs w:val="24"/>
          <w:highlight w:val="none"/>
        </w:rPr>
        <w:t>参与报价的单位需将</w:t>
      </w:r>
      <w:r>
        <w:rPr>
          <w:rStyle w:val="27"/>
          <w:rFonts w:hint="eastAsia" w:ascii="宋体" w:hAnsi="宋体" w:eastAsia="宋体" w:cs="宋体"/>
          <w:kern w:val="0"/>
          <w:sz w:val="24"/>
          <w:szCs w:val="24"/>
          <w:highlight w:val="none"/>
          <w:lang w:val="en-US" w:eastAsia="zh-CN"/>
        </w:rPr>
        <w:t>有效的</w:t>
      </w:r>
      <w:r>
        <w:rPr>
          <w:rStyle w:val="27"/>
          <w:rFonts w:hint="eastAsia" w:ascii="宋体" w:hAnsi="宋体" w:eastAsia="宋体" w:cs="宋体"/>
          <w:kern w:val="0"/>
          <w:sz w:val="24"/>
          <w:szCs w:val="24"/>
          <w:highlight w:val="none"/>
        </w:rPr>
        <w:t>营业执照复印件和市场询价</w:t>
      </w:r>
      <w:r>
        <w:rPr>
          <w:rStyle w:val="27"/>
          <w:rFonts w:hint="eastAsia" w:ascii="宋体" w:hAnsi="宋体" w:eastAsia="宋体" w:cs="宋体"/>
          <w:kern w:val="0"/>
          <w:sz w:val="24"/>
          <w:szCs w:val="24"/>
          <w:highlight w:val="none"/>
          <w:lang w:val="en-US" w:eastAsia="zh-CN"/>
        </w:rPr>
        <w:t>报价单（含汇总表及分项报价表）加盖公章</w:t>
      </w:r>
      <w:r>
        <w:rPr>
          <w:rStyle w:val="27"/>
          <w:rFonts w:hint="eastAsia" w:ascii="宋体" w:hAnsi="宋体" w:eastAsia="宋体" w:cs="宋体"/>
          <w:kern w:val="0"/>
          <w:sz w:val="24"/>
          <w:szCs w:val="24"/>
          <w:highlight w:val="none"/>
        </w:rPr>
        <w:t>于202</w:t>
      </w:r>
      <w:r>
        <w:rPr>
          <w:rStyle w:val="27"/>
          <w:rFonts w:hint="eastAsia" w:ascii="宋体" w:hAnsi="宋体" w:eastAsia="宋体" w:cs="宋体"/>
          <w:kern w:val="0"/>
          <w:sz w:val="24"/>
          <w:szCs w:val="24"/>
          <w:highlight w:val="none"/>
          <w:lang w:val="en-US" w:eastAsia="zh-CN"/>
        </w:rPr>
        <w:t>5</w:t>
      </w:r>
      <w:r>
        <w:rPr>
          <w:rStyle w:val="27"/>
          <w:rFonts w:hint="eastAsia" w:ascii="宋体" w:hAnsi="宋体" w:eastAsia="宋体" w:cs="宋体"/>
          <w:kern w:val="0"/>
          <w:sz w:val="24"/>
          <w:szCs w:val="24"/>
          <w:highlight w:val="none"/>
        </w:rPr>
        <w:t>年</w:t>
      </w:r>
      <w:r>
        <w:rPr>
          <w:rStyle w:val="27"/>
          <w:rFonts w:hint="eastAsia" w:ascii="宋体" w:hAnsi="宋体" w:eastAsia="宋体" w:cs="宋体"/>
          <w:kern w:val="0"/>
          <w:sz w:val="24"/>
          <w:szCs w:val="24"/>
          <w:highlight w:val="none"/>
          <w:lang w:val="en-US" w:eastAsia="zh-CN"/>
        </w:rPr>
        <w:t>4</w:t>
      </w:r>
      <w:r>
        <w:rPr>
          <w:rStyle w:val="27"/>
          <w:rFonts w:hint="eastAsia" w:ascii="宋体" w:hAnsi="宋体" w:eastAsia="宋体" w:cs="宋体"/>
          <w:kern w:val="0"/>
          <w:sz w:val="24"/>
          <w:szCs w:val="24"/>
          <w:highlight w:val="none"/>
        </w:rPr>
        <w:t>月</w:t>
      </w:r>
      <w:r>
        <w:rPr>
          <w:rStyle w:val="27"/>
          <w:rFonts w:hint="eastAsia" w:ascii="宋体" w:hAnsi="宋体" w:eastAsia="宋体" w:cs="宋体"/>
          <w:kern w:val="0"/>
          <w:sz w:val="24"/>
          <w:szCs w:val="24"/>
          <w:highlight w:val="none"/>
          <w:lang w:val="en-US" w:eastAsia="zh-CN"/>
        </w:rPr>
        <w:t>25</w:t>
      </w:r>
      <w:r>
        <w:rPr>
          <w:rStyle w:val="27"/>
          <w:rFonts w:hint="eastAsia" w:ascii="宋体" w:hAnsi="宋体" w:eastAsia="宋体" w:cs="宋体"/>
          <w:kern w:val="0"/>
          <w:sz w:val="24"/>
          <w:szCs w:val="24"/>
          <w:highlight w:val="none"/>
        </w:rPr>
        <w:t>日17:00前</w:t>
      </w:r>
      <w:r>
        <w:rPr>
          <w:rStyle w:val="27"/>
          <w:rFonts w:hint="eastAsia" w:ascii="宋体" w:hAnsi="宋体" w:eastAsia="宋体" w:cs="宋体"/>
          <w:kern w:val="0"/>
          <w:sz w:val="24"/>
          <w:szCs w:val="24"/>
          <w:highlight w:val="none"/>
          <w:lang w:eastAsia="zh-CN"/>
        </w:rPr>
        <w:t>，</w:t>
      </w:r>
      <w:r>
        <w:rPr>
          <w:rFonts w:hint="eastAsia" w:ascii="宋体" w:hAnsi="宋体" w:eastAsia="宋体" w:cs="宋体"/>
          <w:color w:val="auto"/>
          <w:sz w:val="24"/>
          <w:szCs w:val="24"/>
          <w:highlight w:val="none"/>
        </w:rPr>
        <w:t>送或寄的地址为：</w:t>
      </w:r>
      <w:r>
        <w:rPr>
          <w:rFonts w:hint="eastAsia" w:ascii="宋体" w:hAnsi="宋体" w:eastAsia="宋体" w:cs="宋体"/>
          <w:color w:val="auto"/>
          <w:sz w:val="24"/>
          <w:szCs w:val="24"/>
          <w:highlight w:val="none"/>
          <w:u w:val="single"/>
          <w:lang w:val="en-US" w:eastAsia="zh-CN"/>
        </w:rPr>
        <w:t>启东市吕四自来水厂有限公司（启东市吕四港镇环城北路628号）</w:t>
      </w: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lang w:val="en-US" w:eastAsia="zh-CN"/>
        </w:rPr>
        <w:t>杨淑梅</w:t>
      </w:r>
      <w:r>
        <w:rPr>
          <w:rFonts w:hint="eastAsia" w:ascii="宋体" w:hAnsi="宋体" w:eastAsia="宋体" w:cs="宋体"/>
          <w:color w:val="auto"/>
          <w:sz w:val="24"/>
          <w:szCs w:val="24"/>
          <w:highlight w:val="none"/>
          <w:u w:val="none"/>
          <w:lang w:val="en-US" w:eastAsia="zh-CN"/>
        </w:rPr>
        <w:t>，联系电话：</w:t>
      </w:r>
      <w:r>
        <w:rPr>
          <w:rFonts w:hint="eastAsia" w:ascii="宋体" w:hAnsi="宋体" w:eastAsia="宋体" w:cs="宋体"/>
          <w:color w:val="auto"/>
          <w:sz w:val="24"/>
          <w:szCs w:val="24"/>
          <w:highlight w:val="none"/>
          <w:u w:val="single"/>
          <w:lang w:val="en-US" w:eastAsia="zh-CN"/>
        </w:rPr>
        <w:t>13404298092</w:t>
      </w:r>
      <w:r>
        <w:rPr>
          <w:rFonts w:hint="eastAsia" w:ascii="宋体" w:hAnsi="宋体" w:eastAsia="宋体" w:cs="宋体"/>
          <w:color w:val="auto"/>
          <w:sz w:val="24"/>
          <w:szCs w:val="24"/>
          <w:highlight w:val="none"/>
        </w:rPr>
        <w:t>。</w:t>
      </w:r>
    </w:p>
    <w:p w14:paraId="5E26F5D0">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7"/>
          <w:rFonts w:hint="eastAsia" w:ascii="宋体" w:hAnsi="宋体" w:eastAsia="宋体" w:cs="宋体"/>
          <w:color w:val="auto"/>
          <w:kern w:val="0"/>
          <w:sz w:val="24"/>
          <w:szCs w:val="24"/>
          <w:highlight w:val="none"/>
        </w:rPr>
      </w:pPr>
      <w:r>
        <w:rPr>
          <w:rStyle w:val="27"/>
          <w:rFonts w:hint="eastAsia" w:ascii="宋体" w:hAnsi="宋体" w:eastAsia="宋体" w:cs="宋体"/>
          <w:color w:val="auto"/>
          <w:kern w:val="0"/>
          <w:sz w:val="24"/>
          <w:szCs w:val="24"/>
          <w:highlight w:val="none"/>
          <w:lang w:val="en-US" w:eastAsia="zh-CN"/>
        </w:rPr>
        <w:t>4</w:t>
      </w:r>
      <w:r>
        <w:rPr>
          <w:rStyle w:val="27"/>
          <w:rFonts w:hint="eastAsia" w:ascii="宋体" w:hAnsi="宋体" w:eastAsia="宋体" w:cs="宋体"/>
          <w:color w:val="auto"/>
          <w:kern w:val="0"/>
          <w:sz w:val="24"/>
          <w:szCs w:val="24"/>
          <w:highlight w:val="none"/>
        </w:rPr>
        <w:t>.报价费用说明：</w:t>
      </w:r>
    </w:p>
    <w:p w14:paraId="67DAF4A5">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7"/>
          <w:rFonts w:hint="eastAsia" w:ascii="宋体" w:hAnsi="宋体" w:eastAsia="宋体" w:cs="宋体"/>
          <w:color w:val="auto"/>
          <w:kern w:val="0"/>
          <w:sz w:val="24"/>
          <w:szCs w:val="24"/>
          <w:highlight w:val="none"/>
        </w:rPr>
      </w:pPr>
      <w:r>
        <w:rPr>
          <w:rStyle w:val="27"/>
          <w:rFonts w:hint="eastAsia" w:ascii="宋体" w:hAnsi="宋体" w:eastAsia="宋体" w:cs="宋体"/>
          <w:color w:val="auto"/>
          <w:kern w:val="0"/>
          <w:sz w:val="24"/>
          <w:szCs w:val="24"/>
          <w:highlight w:val="none"/>
          <w:lang w:eastAsia="zh-CN"/>
        </w:rPr>
        <w:t>（</w:t>
      </w:r>
      <w:r>
        <w:rPr>
          <w:rStyle w:val="27"/>
          <w:rFonts w:hint="eastAsia" w:ascii="宋体" w:hAnsi="宋体" w:eastAsia="宋体" w:cs="宋体"/>
          <w:color w:val="auto"/>
          <w:kern w:val="0"/>
          <w:sz w:val="24"/>
          <w:szCs w:val="24"/>
          <w:highlight w:val="none"/>
          <w:lang w:val="en-US" w:eastAsia="zh-CN"/>
        </w:rPr>
        <w:t>1</w:t>
      </w:r>
      <w:r>
        <w:rPr>
          <w:rStyle w:val="27"/>
          <w:rFonts w:hint="eastAsia" w:ascii="宋体" w:hAnsi="宋体" w:eastAsia="宋体" w:cs="宋体"/>
          <w:color w:val="auto"/>
          <w:kern w:val="0"/>
          <w:sz w:val="24"/>
          <w:szCs w:val="24"/>
          <w:highlight w:val="none"/>
          <w:lang w:eastAsia="zh-CN"/>
        </w:rPr>
        <w:t>）</w:t>
      </w:r>
      <w:r>
        <w:rPr>
          <w:rStyle w:val="27"/>
          <w:rFonts w:hint="eastAsia" w:ascii="宋体" w:hAnsi="宋体" w:eastAsia="宋体" w:cs="宋体"/>
          <w:color w:val="auto"/>
          <w:kern w:val="0"/>
          <w:sz w:val="24"/>
          <w:szCs w:val="24"/>
          <w:highlight w:val="none"/>
        </w:rPr>
        <w:t>本项目采取固定单价报价，各投标人每项的分项综合单价报价与分项最高限价相比的下浮率必须一致。</w:t>
      </w:r>
    </w:p>
    <w:p w14:paraId="7BF64D31">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7"/>
          <w:rFonts w:hint="eastAsia" w:ascii="宋体" w:hAnsi="宋体" w:eastAsia="宋体" w:cs="宋体"/>
          <w:color w:val="auto"/>
          <w:kern w:val="0"/>
          <w:sz w:val="24"/>
          <w:szCs w:val="24"/>
          <w:highlight w:val="none"/>
        </w:rPr>
      </w:pPr>
      <w:r>
        <w:rPr>
          <w:rStyle w:val="27"/>
          <w:rFonts w:hint="eastAsia" w:ascii="宋体" w:hAnsi="宋体" w:eastAsia="宋体" w:cs="宋体"/>
          <w:color w:val="auto"/>
          <w:kern w:val="0"/>
          <w:sz w:val="24"/>
          <w:szCs w:val="24"/>
          <w:highlight w:val="none"/>
        </w:rPr>
        <w:t>（</w:t>
      </w:r>
      <w:r>
        <w:rPr>
          <w:rStyle w:val="27"/>
          <w:rFonts w:hint="eastAsia" w:ascii="宋体" w:hAnsi="宋体" w:eastAsia="宋体" w:cs="宋体"/>
          <w:color w:val="auto"/>
          <w:kern w:val="0"/>
          <w:sz w:val="24"/>
          <w:szCs w:val="24"/>
          <w:highlight w:val="none"/>
          <w:lang w:val="en-US" w:eastAsia="zh-CN"/>
        </w:rPr>
        <w:t>2</w:t>
      </w:r>
      <w:r>
        <w:rPr>
          <w:rStyle w:val="27"/>
          <w:rFonts w:hint="eastAsia" w:ascii="宋体" w:hAnsi="宋体" w:eastAsia="宋体" w:cs="宋体"/>
          <w:color w:val="auto"/>
          <w:kern w:val="0"/>
          <w:sz w:val="24"/>
          <w:szCs w:val="24"/>
          <w:highlight w:val="none"/>
        </w:rPr>
        <w:t>）本项目采取固定单价报价，采购数量为预估数量，具体数量以采购方实际采购的数量为准，供货方式为少量多批次，各投标单位应充分考虑各类市场风险和政策性调整确定风险系数计入报价（如税金、运输等各种费用），合同期内不作调整。</w:t>
      </w:r>
    </w:p>
    <w:p w14:paraId="6ECB4EBC">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7"/>
          <w:rFonts w:hint="eastAsia" w:ascii="宋体" w:hAnsi="宋体" w:eastAsia="宋体" w:cs="宋体"/>
          <w:color w:val="auto"/>
          <w:kern w:val="0"/>
          <w:sz w:val="24"/>
          <w:szCs w:val="24"/>
          <w:highlight w:val="none"/>
        </w:rPr>
      </w:pPr>
      <w:r>
        <w:rPr>
          <w:rStyle w:val="27"/>
          <w:rFonts w:hint="eastAsia" w:ascii="宋体" w:hAnsi="宋体" w:eastAsia="宋体" w:cs="宋体"/>
          <w:color w:val="auto"/>
          <w:kern w:val="0"/>
          <w:sz w:val="24"/>
          <w:szCs w:val="24"/>
          <w:highlight w:val="none"/>
        </w:rPr>
        <w:t>（</w:t>
      </w:r>
      <w:r>
        <w:rPr>
          <w:rStyle w:val="27"/>
          <w:rFonts w:hint="eastAsia" w:ascii="宋体" w:hAnsi="宋体" w:eastAsia="宋体" w:cs="宋体"/>
          <w:color w:val="auto"/>
          <w:kern w:val="0"/>
          <w:sz w:val="24"/>
          <w:szCs w:val="24"/>
          <w:highlight w:val="none"/>
          <w:lang w:val="en-US" w:eastAsia="zh-CN"/>
        </w:rPr>
        <w:t>3</w:t>
      </w:r>
      <w:r>
        <w:rPr>
          <w:rStyle w:val="27"/>
          <w:rFonts w:hint="eastAsia" w:ascii="宋体" w:hAnsi="宋体" w:eastAsia="宋体" w:cs="宋体"/>
          <w:color w:val="auto"/>
          <w:kern w:val="0"/>
          <w:sz w:val="24"/>
          <w:szCs w:val="24"/>
          <w:highlight w:val="none"/>
        </w:rPr>
        <w:t>）投标人的投标报价应包括货物的制作、运输（含上下人力费）、保险、装卸、配件、13%税金、现场安装技术指导、售后服务等所有费用，和政策性文件规定及合同包含的所有风险、责任等各项应有费用，即招标物交付使用前的所有费用以及免保期内的服务费用。</w:t>
      </w:r>
    </w:p>
    <w:p w14:paraId="112A1235">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7"/>
          <w:rFonts w:hint="eastAsia" w:ascii="宋体" w:hAnsi="宋体" w:eastAsia="宋体" w:cs="宋体"/>
          <w:kern w:val="0"/>
          <w:sz w:val="24"/>
          <w:szCs w:val="24"/>
          <w:highlight w:val="none"/>
          <w:lang w:val="en-US" w:eastAsia="zh-CN"/>
        </w:rPr>
      </w:pPr>
      <w:r>
        <w:rPr>
          <w:rFonts w:hint="eastAsia" w:ascii="宋体" w:hAnsi="宋体" w:eastAsia="宋体" w:cs="宋体"/>
          <w:color w:val="auto"/>
          <w:sz w:val="24"/>
          <w:szCs w:val="24"/>
          <w:highlight w:val="none"/>
          <w:lang w:val="zh-CN" w:eastAsia="zh-CN"/>
        </w:rPr>
        <w:t>各供应商在报价时请充分考虑各种因素</w:t>
      </w:r>
      <w:r>
        <w:rPr>
          <w:rStyle w:val="27"/>
          <w:rFonts w:hint="eastAsia" w:ascii="宋体" w:hAnsi="宋体" w:eastAsia="宋体" w:cs="宋体"/>
          <w:kern w:val="0"/>
          <w:sz w:val="24"/>
          <w:szCs w:val="24"/>
          <w:highlight w:val="none"/>
          <w:lang w:val="en-US" w:eastAsia="zh-CN"/>
        </w:rPr>
        <w:t>。</w:t>
      </w:r>
    </w:p>
    <w:p w14:paraId="52967B6C">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7"/>
          <w:rFonts w:hint="eastAsia" w:ascii="宋体" w:hAnsi="宋体" w:eastAsia="宋体" w:cs="宋体"/>
          <w:kern w:val="0"/>
          <w:sz w:val="24"/>
          <w:szCs w:val="24"/>
          <w:highlight w:val="none"/>
          <w:lang w:val="en-US" w:eastAsia="zh-CN"/>
        </w:rPr>
      </w:pPr>
      <w:r>
        <w:rPr>
          <w:rStyle w:val="27"/>
          <w:rFonts w:hint="eastAsia" w:ascii="宋体" w:hAnsi="宋体" w:eastAsia="宋体" w:cs="宋体"/>
          <w:kern w:val="0"/>
          <w:sz w:val="24"/>
          <w:szCs w:val="24"/>
          <w:highlight w:val="none"/>
          <w:lang w:val="en-US" w:eastAsia="zh-CN"/>
        </w:rPr>
        <w:t>5</w:t>
      </w:r>
      <w:r>
        <w:rPr>
          <w:rStyle w:val="27"/>
          <w:rFonts w:hint="eastAsia" w:ascii="宋体" w:hAnsi="宋体" w:eastAsia="宋体" w:cs="宋体"/>
          <w:kern w:val="0"/>
          <w:sz w:val="24"/>
          <w:szCs w:val="24"/>
          <w:highlight w:val="none"/>
        </w:rPr>
        <w:t>.</w:t>
      </w:r>
      <w:r>
        <w:rPr>
          <w:rFonts w:hint="eastAsia" w:ascii="宋体" w:hAnsi="宋体" w:eastAsia="宋体" w:cs="宋体"/>
          <w:color w:val="auto"/>
          <w:sz w:val="24"/>
          <w:szCs w:val="24"/>
          <w:highlight w:val="none"/>
        </w:rPr>
        <w:t>营业执照</w:t>
      </w:r>
      <w:r>
        <w:rPr>
          <w:rFonts w:hint="eastAsia" w:ascii="宋体" w:hAnsi="宋体" w:eastAsia="宋体" w:cs="宋体"/>
          <w:color w:val="auto"/>
          <w:sz w:val="24"/>
          <w:szCs w:val="24"/>
          <w:highlight w:val="none"/>
          <w:lang w:val="en-US" w:eastAsia="zh-CN"/>
        </w:rPr>
        <w:t>及</w:t>
      </w:r>
      <w:r>
        <w:rPr>
          <w:rFonts w:hint="eastAsia" w:ascii="宋体" w:hAnsi="宋体" w:eastAsia="宋体" w:cs="宋体"/>
          <w:sz w:val="24"/>
          <w:szCs w:val="24"/>
          <w:highlight w:val="none"/>
        </w:rPr>
        <w:t>所有报价单必须加盖报价</w:t>
      </w:r>
      <w:r>
        <w:rPr>
          <w:rFonts w:hint="eastAsia" w:ascii="宋体" w:hAnsi="宋体" w:eastAsia="宋体" w:cs="宋体"/>
          <w:sz w:val="24"/>
          <w:szCs w:val="24"/>
          <w:highlight w:val="none"/>
          <w:lang w:val="en-US" w:eastAsia="zh-CN"/>
        </w:rPr>
        <w:t>单位</w:t>
      </w:r>
      <w:r>
        <w:rPr>
          <w:rFonts w:hint="eastAsia" w:ascii="宋体" w:hAnsi="宋体" w:eastAsia="宋体" w:cs="宋体"/>
          <w:sz w:val="24"/>
          <w:szCs w:val="24"/>
          <w:highlight w:val="none"/>
        </w:rPr>
        <w:t>公章</w:t>
      </w:r>
      <w:r>
        <w:rPr>
          <w:rFonts w:hint="eastAsia" w:ascii="宋体" w:hAnsi="宋体" w:eastAsia="宋体" w:cs="宋体"/>
          <w:sz w:val="24"/>
          <w:szCs w:val="24"/>
          <w:highlight w:val="none"/>
          <w:lang w:eastAsia="zh-CN"/>
        </w:rPr>
        <w:t>。</w:t>
      </w:r>
    </w:p>
    <w:p w14:paraId="01AA635D">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7"/>
          <w:rFonts w:hint="eastAsia" w:ascii="宋体" w:hAnsi="宋体" w:eastAsia="宋体" w:cs="宋体"/>
          <w:kern w:val="0"/>
          <w:sz w:val="24"/>
          <w:szCs w:val="24"/>
          <w:highlight w:val="none"/>
          <w:lang w:val="en-US" w:eastAsia="zh-CN"/>
        </w:rPr>
      </w:pPr>
      <w:r>
        <w:rPr>
          <w:rStyle w:val="27"/>
          <w:rFonts w:hint="eastAsia" w:ascii="宋体" w:hAnsi="宋体" w:eastAsia="宋体" w:cs="宋体"/>
          <w:kern w:val="0"/>
          <w:sz w:val="24"/>
          <w:szCs w:val="24"/>
          <w:highlight w:val="none"/>
          <w:lang w:val="en-US" w:eastAsia="zh-CN"/>
        </w:rPr>
        <w:t>6</w:t>
      </w:r>
      <w:r>
        <w:rPr>
          <w:rStyle w:val="27"/>
          <w:rFonts w:hint="eastAsia" w:ascii="宋体" w:hAnsi="宋体" w:eastAsia="宋体" w:cs="宋体"/>
          <w:kern w:val="0"/>
          <w:sz w:val="24"/>
          <w:szCs w:val="24"/>
          <w:highlight w:val="none"/>
        </w:rPr>
        <w:t>.拟定支付方式及期限：银行转账，按</w:t>
      </w:r>
      <w:r>
        <w:rPr>
          <w:rStyle w:val="27"/>
          <w:rFonts w:hint="eastAsia" w:ascii="宋体" w:hAnsi="宋体" w:eastAsia="宋体" w:cs="宋体"/>
          <w:kern w:val="0"/>
          <w:sz w:val="24"/>
          <w:szCs w:val="24"/>
          <w:highlight w:val="none"/>
          <w:lang w:eastAsia="zh-CN"/>
        </w:rPr>
        <w:t>启东市吕四自来水</w:t>
      </w:r>
      <w:r>
        <w:rPr>
          <w:rStyle w:val="27"/>
          <w:rFonts w:hint="eastAsia" w:ascii="宋体" w:hAnsi="宋体" w:eastAsia="宋体" w:cs="宋体"/>
          <w:kern w:val="0"/>
          <w:sz w:val="24"/>
          <w:szCs w:val="24"/>
          <w:highlight w:val="none"/>
        </w:rPr>
        <w:t>厂有限公司财务规定的方式支付。本次采购量为预估量，最终结算按每次实际采购量计，每次供货完毕并经验收合格后，买方通知并收到卖方相应的增值税专用发票后30天内支付该批订单的</w:t>
      </w:r>
      <w:r>
        <w:rPr>
          <w:rStyle w:val="27"/>
          <w:rFonts w:hint="eastAsia" w:ascii="宋体" w:hAnsi="宋体" w:eastAsia="宋体" w:cs="宋体"/>
          <w:kern w:val="0"/>
          <w:sz w:val="24"/>
          <w:szCs w:val="24"/>
          <w:highlight w:val="none"/>
          <w:lang w:val="en-US" w:eastAsia="zh-CN"/>
        </w:rPr>
        <w:t>80%</w:t>
      </w:r>
      <w:r>
        <w:rPr>
          <w:rStyle w:val="27"/>
          <w:rFonts w:hint="eastAsia" w:ascii="宋体" w:hAnsi="宋体" w:eastAsia="宋体" w:cs="宋体"/>
          <w:kern w:val="0"/>
          <w:sz w:val="24"/>
          <w:szCs w:val="24"/>
          <w:highlight w:val="none"/>
        </w:rPr>
        <w:t>货款，合同期内所供货物的余款</w:t>
      </w:r>
      <w:r>
        <w:rPr>
          <w:rStyle w:val="27"/>
          <w:rFonts w:hint="eastAsia" w:ascii="宋体" w:hAnsi="宋体" w:eastAsia="宋体" w:cs="宋体"/>
          <w:kern w:val="0"/>
          <w:sz w:val="24"/>
          <w:szCs w:val="24"/>
          <w:highlight w:val="none"/>
          <w:lang w:val="en-US" w:eastAsia="zh-CN"/>
        </w:rPr>
        <w:t>在质保期后</w:t>
      </w:r>
      <w:r>
        <w:rPr>
          <w:rStyle w:val="27"/>
          <w:rFonts w:hint="eastAsia" w:ascii="宋体" w:hAnsi="宋体" w:eastAsia="宋体" w:cs="宋体"/>
          <w:kern w:val="0"/>
          <w:sz w:val="24"/>
          <w:szCs w:val="24"/>
          <w:highlight w:val="none"/>
        </w:rPr>
        <w:t>收到成交供应商相应的增值税专用发票</w:t>
      </w:r>
      <w:r>
        <w:rPr>
          <w:rStyle w:val="27"/>
          <w:rFonts w:hint="eastAsia" w:ascii="宋体" w:hAnsi="宋体" w:eastAsia="宋体" w:cs="宋体"/>
          <w:kern w:val="0"/>
          <w:sz w:val="24"/>
          <w:szCs w:val="24"/>
          <w:highlight w:val="none"/>
          <w:lang w:val="en-US" w:eastAsia="zh-CN"/>
        </w:rPr>
        <w:t>后一次性付清。</w:t>
      </w:r>
    </w:p>
    <w:p w14:paraId="3B0E780C">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asciiTheme="minorEastAsia" w:hAnsiTheme="minorEastAsia"/>
          <w:sz w:val="24"/>
          <w:szCs w:val="24"/>
          <w:highlight w:val="none"/>
        </w:rPr>
      </w:pPr>
      <w:r>
        <w:rPr>
          <w:rStyle w:val="27"/>
          <w:rFonts w:hint="eastAsia" w:ascii="宋体" w:hAnsi="宋体" w:eastAsia="宋体" w:cs="宋体"/>
          <w:kern w:val="0"/>
          <w:sz w:val="24"/>
          <w:szCs w:val="24"/>
          <w:highlight w:val="none"/>
          <w:lang w:val="en-US" w:eastAsia="zh-CN"/>
        </w:rPr>
        <w:t>7</w:t>
      </w:r>
      <w:r>
        <w:rPr>
          <w:rStyle w:val="27"/>
          <w:rFonts w:hint="eastAsia" w:ascii="宋体" w:hAnsi="宋体" w:eastAsia="宋体" w:cs="宋体"/>
          <w:kern w:val="0"/>
          <w:sz w:val="24"/>
          <w:szCs w:val="24"/>
          <w:highlight w:val="none"/>
        </w:rPr>
        <w:t>.其他：</w:t>
      </w:r>
      <w:r>
        <w:rPr>
          <w:rStyle w:val="27"/>
          <w:rFonts w:hint="eastAsia" w:ascii="宋体" w:hAnsi="宋体" w:eastAsia="宋体" w:cs="宋体"/>
          <w:kern w:val="0"/>
          <w:sz w:val="24"/>
          <w:szCs w:val="24"/>
          <w:highlight w:val="none"/>
          <w:lang w:eastAsia="zh-CN"/>
        </w:rPr>
        <w:t>（</w:t>
      </w:r>
      <w:r>
        <w:rPr>
          <w:rStyle w:val="27"/>
          <w:rFonts w:hint="eastAsia" w:ascii="宋体" w:hAnsi="宋体" w:eastAsia="宋体" w:cs="宋体"/>
          <w:kern w:val="0"/>
          <w:sz w:val="24"/>
          <w:szCs w:val="24"/>
          <w:highlight w:val="none"/>
          <w:lang w:val="en-US" w:eastAsia="zh-CN"/>
        </w:rPr>
        <w:t>1</w:t>
      </w:r>
      <w:r>
        <w:rPr>
          <w:rStyle w:val="27"/>
          <w:rFonts w:hint="eastAsia" w:ascii="宋体" w:hAnsi="宋体" w:eastAsia="宋体" w:cs="宋体"/>
          <w:kern w:val="0"/>
          <w:sz w:val="24"/>
          <w:szCs w:val="24"/>
          <w:highlight w:val="none"/>
          <w:lang w:eastAsia="zh-CN"/>
        </w:rPr>
        <w:t>）</w:t>
      </w:r>
      <w:r>
        <w:rPr>
          <w:rStyle w:val="27"/>
          <w:rFonts w:hint="eastAsia" w:ascii="宋体" w:hAnsi="宋体" w:eastAsia="宋体" w:cs="宋体"/>
          <w:kern w:val="0"/>
          <w:sz w:val="24"/>
          <w:szCs w:val="24"/>
          <w:highlight w:val="none"/>
        </w:rPr>
        <w:t>请报价单位认真核算、如实报价，如发现虚假报价的，该单位今后将</w:t>
      </w:r>
      <w:r>
        <w:rPr>
          <w:rStyle w:val="27"/>
          <w:rFonts w:hint="eastAsia" w:ascii="宋体" w:hAnsi="宋体" w:eastAsia="宋体" w:cs="宋体"/>
          <w:kern w:val="0"/>
          <w:sz w:val="24"/>
          <w:szCs w:val="24"/>
          <w:highlight w:val="none"/>
          <w:lang w:val="en-US" w:eastAsia="zh-CN"/>
        </w:rPr>
        <w:t>记入</w:t>
      </w:r>
      <w:r>
        <w:rPr>
          <w:rStyle w:val="27"/>
          <w:rFonts w:hint="eastAsia" w:ascii="宋体" w:hAnsi="宋体" w:eastAsia="宋体" w:cs="宋体"/>
          <w:kern w:val="0"/>
          <w:sz w:val="24"/>
          <w:szCs w:val="24"/>
          <w:highlight w:val="none"/>
        </w:rPr>
        <w:t>采购</w:t>
      </w:r>
      <w:r>
        <w:rPr>
          <w:rStyle w:val="27"/>
          <w:rFonts w:hint="eastAsia" w:ascii="宋体" w:hAnsi="宋体" w:eastAsia="宋体" w:cs="宋体"/>
          <w:kern w:val="0"/>
          <w:sz w:val="24"/>
          <w:szCs w:val="24"/>
          <w:highlight w:val="none"/>
          <w:lang w:val="en-US" w:eastAsia="zh-CN"/>
        </w:rPr>
        <w:t>人招标市场的黑名单</w:t>
      </w:r>
      <w:r>
        <w:rPr>
          <w:rStyle w:val="27"/>
          <w:rFonts w:hint="eastAsia" w:ascii="宋体" w:hAnsi="宋体" w:eastAsia="宋体" w:cs="宋体"/>
          <w:kern w:val="0"/>
          <w:sz w:val="24"/>
          <w:szCs w:val="24"/>
          <w:highlight w:val="none"/>
        </w:rPr>
        <w:t>；</w:t>
      </w:r>
      <w:r>
        <w:rPr>
          <w:rStyle w:val="27"/>
          <w:rFonts w:hint="eastAsia" w:ascii="宋体" w:hAnsi="宋体" w:eastAsia="宋体" w:cs="宋体"/>
          <w:kern w:val="0"/>
          <w:sz w:val="24"/>
          <w:szCs w:val="24"/>
          <w:highlight w:val="none"/>
          <w:lang w:eastAsia="zh-CN"/>
        </w:rPr>
        <w:t>（</w:t>
      </w:r>
      <w:r>
        <w:rPr>
          <w:rStyle w:val="27"/>
          <w:rFonts w:hint="eastAsia" w:ascii="宋体" w:hAnsi="宋体" w:eastAsia="宋体" w:cs="宋体"/>
          <w:kern w:val="0"/>
          <w:sz w:val="24"/>
          <w:szCs w:val="24"/>
          <w:highlight w:val="none"/>
          <w:lang w:val="en-US" w:eastAsia="zh-CN"/>
        </w:rPr>
        <w:t>2</w:t>
      </w:r>
      <w:r>
        <w:rPr>
          <w:rStyle w:val="27"/>
          <w:rFonts w:hint="eastAsia" w:ascii="宋体" w:hAnsi="宋体" w:eastAsia="宋体" w:cs="宋体"/>
          <w:kern w:val="0"/>
          <w:sz w:val="24"/>
          <w:szCs w:val="24"/>
          <w:highlight w:val="none"/>
          <w:lang w:eastAsia="zh-CN"/>
        </w:rPr>
        <w:t>）</w:t>
      </w:r>
      <w:r>
        <w:rPr>
          <w:rStyle w:val="27"/>
          <w:rFonts w:hint="eastAsia" w:ascii="宋体" w:hAnsi="宋体" w:eastAsia="宋体" w:cs="宋体"/>
          <w:kern w:val="0"/>
          <w:sz w:val="24"/>
          <w:szCs w:val="24"/>
          <w:highlight w:val="none"/>
        </w:rPr>
        <w:t>本次报价仅作为市场调研用，因此价格仅供参考；</w:t>
      </w:r>
      <w:r>
        <w:rPr>
          <w:rStyle w:val="27"/>
          <w:rFonts w:hint="eastAsia" w:ascii="宋体" w:hAnsi="宋体" w:eastAsia="宋体" w:cs="宋体"/>
          <w:kern w:val="0"/>
          <w:sz w:val="24"/>
          <w:szCs w:val="24"/>
          <w:highlight w:val="none"/>
          <w:lang w:eastAsia="zh-CN"/>
        </w:rPr>
        <w:t>（</w:t>
      </w:r>
      <w:r>
        <w:rPr>
          <w:rStyle w:val="27"/>
          <w:rFonts w:hint="eastAsia" w:ascii="宋体" w:hAnsi="宋体" w:eastAsia="宋体" w:cs="宋体"/>
          <w:kern w:val="0"/>
          <w:sz w:val="24"/>
          <w:szCs w:val="24"/>
          <w:highlight w:val="none"/>
          <w:lang w:val="en-US" w:eastAsia="zh-CN"/>
        </w:rPr>
        <w:t>3</w:t>
      </w:r>
      <w:r>
        <w:rPr>
          <w:rStyle w:val="27"/>
          <w:rFonts w:hint="eastAsia" w:ascii="宋体" w:hAnsi="宋体" w:eastAsia="宋体" w:cs="宋体"/>
          <w:kern w:val="0"/>
          <w:sz w:val="24"/>
          <w:szCs w:val="24"/>
          <w:highlight w:val="none"/>
          <w:lang w:eastAsia="zh-CN"/>
        </w:rPr>
        <w:t>）</w:t>
      </w:r>
      <w:r>
        <w:rPr>
          <w:rStyle w:val="27"/>
          <w:rFonts w:hint="eastAsia" w:ascii="宋体" w:hAnsi="宋体" w:eastAsia="宋体" w:cs="宋体"/>
          <w:kern w:val="0"/>
          <w:sz w:val="24"/>
          <w:szCs w:val="24"/>
          <w:highlight w:val="none"/>
        </w:rPr>
        <w:t>本次调研询价不接收质疑函，只接收对本项目的建议。</w:t>
      </w:r>
    </w:p>
    <w:p w14:paraId="40EAAC75">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Style w:val="27"/>
          <w:rFonts w:hint="eastAsia" w:ascii="宋体" w:hAnsi="宋体" w:eastAsia="宋体" w:cs="宋体"/>
          <w:kern w:val="0"/>
          <w:sz w:val="24"/>
          <w:szCs w:val="24"/>
          <w:highlight w:val="none"/>
          <w:lang w:val="en-US" w:eastAsia="zh-CN" w:bidi="ar-SA"/>
        </w:rPr>
      </w:pPr>
    </w:p>
    <w:p w14:paraId="586EF4E5">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启东市吕四自来水厂有限公司</w:t>
      </w:r>
    </w:p>
    <w:p w14:paraId="425E89E7">
      <w:pPr>
        <w:keepNext w:val="0"/>
        <w:keepLines w:val="0"/>
        <w:pageBreakBefore w:val="0"/>
        <w:widowControl w:val="0"/>
        <w:kinsoku/>
        <w:wordWrap/>
        <w:overflowPunct/>
        <w:topLinePunct w:val="0"/>
        <w:autoSpaceDE/>
        <w:autoSpaceDN/>
        <w:bidi w:val="0"/>
        <w:adjustRightInd/>
        <w:snapToGrid/>
        <w:spacing w:line="360" w:lineRule="auto"/>
        <w:jc w:val="right"/>
        <w:textAlignment w:val="auto"/>
        <w:rPr>
          <w:rStyle w:val="27"/>
          <w:rFonts w:hint="eastAsia" w:ascii="宋体" w:hAnsi="宋体" w:eastAsia="宋体" w:cs="宋体"/>
          <w:kern w:val="0"/>
          <w:sz w:val="24"/>
          <w:szCs w:val="24"/>
          <w:highlight w:val="none"/>
          <w:lang w:val="en-US" w:eastAsia="zh-CN" w:bidi="ar-SA"/>
        </w:rPr>
      </w:pPr>
      <w:r>
        <w:rPr>
          <w:rStyle w:val="27"/>
          <w:rFonts w:hint="eastAsia" w:ascii="宋体" w:hAnsi="宋体" w:eastAsia="宋体" w:cs="宋体"/>
          <w:kern w:val="0"/>
          <w:sz w:val="24"/>
          <w:szCs w:val="24"/>
          <w:highlight w:val="none"/>
          <w:lang w:val="en-US" w:eastAsia="zh-CN" w:bidi="ar-SA"/>
        </w:rPr>
        <w:t>2025年4月21日</w:t>
      </w:r>
    </w:p>
    <w:p w14:paraId="10B6DC4A">
      <w:pPr>
        <w:rPr>
          <w:rFonts w:hint="default" w:ascii="宋体" w:hAnsi="宋体" w:eastAsia="宋体" w:cs="宋体"/>
          <w:b/>
          <w:color w:val="auto"/>
          <w:kern w:val="0"/>
          <w:sz w:val="28"/>
          <w:szCs w:val="28"/>
          <w:highlight w:val="none"/>
          <w:lang w:val="en-US" w:eastAsia="zh-CN"/>
        </w:rPr>
      </w:pPr>
    </w:p>
    <w:p w14:paraId="22F64D54">
      <w:pPr>
        <w:pStyle w:val="2"/>
        <w:rPr>
          <w:rFonts w:hint="default" w:ascii="宋体" w:hAnsi="宋体" w:eastAsia="宋体" w:cs="宋体"/>
          <w:b/>
          <w:color w:val="auto"/>
          <w:kern w:val="0"/>
          <w:sz w:val="28"/>
          <w:szCs w:val="28"/>
          <w:highlight w:val="none"/>
          <w:lang w:val="en-US" w:eastAsia="zh-CN"/>
        </w:rPr>
      </w:pPr>
    </w:p>
    <w:p w14:paraId="5E709A90">
      <w:pPr>
        <w:rPr>
          <w:rFonts w:hint="default" w:ascii="宋体" w:hAnsi="宋体" w:eastAsia="宋体" w:cs="宋体"/>
          <w:b/>
          <w:color w:val="auto"/>
          <w:kern w:val="0"/>
          <w:sz w:val="28"/>
          <w:szCs w:val="28"/>
          <w:highlight w:val="none"/>
          <w:lang w:val="en-US" w:eastAsia="zh-CN"/>
        </w:rPr>
      </w:pPr>
    </w:p>
    <w:p w14:paraId="6EC3AB09">
      <w:pPr>
        <w:rPr>
          <w:rFonts w:hint="default" w:ascii="宋体" w:hAnsi="宋体" w:eastAsia="宋体" w:cs="宋体"/>
          <w:b/>
          <w:color w:val="auto"/>
          <w:kern w:val="0"/>
          <w:sz w:val="28"/>
          <w:szCs w:val="28"/>
          <w:highlight w:val="none"/>
          <w:lang w:val="en-US" w:eastAsia="zh-CN"/>
        </w:rPr>
      </w:pPr>
      <w:r>
        <w:rPr>
          <w:rFonts w:hint="default" w:ascii="宋体" w:hAnsi="宋体" w:eastAsia="宋体" w:cs="宋体"/>
          <w:b/>
          <w:color w:val="auto"/>
          <w:kern w:val="0"/>
          <w:sz w:val="28"/>
          <w:szCs w:val="28"/>
          <w:highlight w:val="none"/>
          <w:lang w:val="en-US" w:eastAsia="zh-CN"/>
        </w:rPr>
        <w:br w:type="page"/>
      </w:r>
    </w:p>
    <w:p w14:paraId="4166C4B8">
      <w:pPr>
        <w:rPr>
          <w:rFonts w:hint="eastAsia"/>
          <w:b/>
          <w:bCs/>
          <w:sz w:val="28"/>
          <w:szCs w:val="28"/>
          <w:lang w:val="en-US" w:eastAsia="zh-CN"/>
        </w:rPr>
      </w:pPr>
      <w:r>
        <w:rPr>
          <w:rFonts w:hint="eastAsia"/>
          <w:b/>
          <w:bCs/>
          <w:sz w:val="28"/>
          <w:szCs w:val="28"/>
          <w:lang w:val="en-US" w:eastAsia="zh-CN"/>
        </w:rPr>
        <w:t>附件：</w:t>
      </w:r>
    </w:p>
    <w:tbl>
      <w:tblPr>
        <w:tblStyle w:val="17"/>
        <w:tblW w:w="1014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7"/>
        <w:gridCol w:w="1723"/>
        <w:gridCol w:w="1320"/>
        <w:gridCol w:w="1127"/>
        <w:gridCol w:w="1200"/>
        <w:gridCol w:w="1348"/>
        <w:gridCol w:w="1170"/>
        <w:gridCol w:w="1365"/>
      </w:tblGrid>
      <w:tr w14:paraId="2502C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140" w:type="dxa"/>
            <w:gridSpan w:val="8"/>
            <w:tcBorders>
              <w:top w:val="nil"/>
              <w:left w:val="nil"/>
              <w:bottom w:val="nil"/>
              <w:right w:val="nil"/>
            </w:tcBorders>
            <w:shd w:val="clear" w:color="auto" w:fill="auto"/>
            <w:vAlign w:val="center"/>
          </w:tcPr>
          <w:p w14:paraId="136286FA">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启东市吕四自来水厂有限公司                                                        高强度及不锈钢螺丝螺母2025-2026年度采购项目询价表</w:t>
            </w:r>
          </w:p>
        </w:tc>
      </w:tr>
      <w:tr w14:paraId="08BCA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D257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3BB2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材料名称</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529B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规格/型号</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4B68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计量单位</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5358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预估用量</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640E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 价        （元/套）</w:t>
            </w:r>
          </w:p>
        </w:tc>
        <w:tc>
          <w:tcPr>
            <w:tcW w:w="1170" w:type="dxa"/>
            <w:tcBorders>
              <w:top w:val="single" w:color="000000" w:sz="4" w:space="0"/>
              <w:left w:val="single" w:color="000000" w:sz="4" w:space="0"/>
              <w:bottom w:val="single" w:color="000000" w:sz="4" w:space="0"/>
              <w:right w:val="nil"/>
            </w:tcBorders>
            <w:shd w:val="clear" w:color="auto" w:fill="auto"/>
            <w:vAlign w:val="center"/>
          </w:tcPr>
          <w:p w14:paraId="13CFE45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 计               （元）</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0C43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  注</w:t>
            </w:r>
          </w:p>
        </w:tc>
      </w:tr>
      <w:tr w14:paraId="03F78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F34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F933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高强度螺丝螺母</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7429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16*70</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16D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F1A4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1"/>
                <w:szCs w:val="21"/>
                <w:u w:val="none"/>
                <w:lang w:val="en-US" w:eastAsia="zh-CN" w:bidi="ar"/>
              </w:rPr>
              <w:t>15000</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16A1D">
            <w:pP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53866D7">
            <w:pPr>
              <w:rPr>
                <w:rFonts w:hint="eastAsia" w:ascii="宋体" w:hAnsi="宋体" w:eastAsia="宋体" w:cs="宋体"/>
                <w:b/>
                <w:bCs/>
                <w:i w:val="0"/>
                <w:iCs w:val="0"/>
                <w:color w:val="000000"/>
                <w:sz w:val="22"/>
                <w:szCs w:val="22"/>
                <w:u w:val="none"/>
              </w:rPr>
            </w:pPr>
          </w:p>
        </w:tc>
        <w:tc>
          <w:tcPr>
            <w:tcW w:w="1365" w:type="dxa"/>
            <w:vMerge w:val="restart"/>
            <w:tcBorders>
              <w:top w:val="single" w:color="000000" w:sz="4" w:space="0"/>
              <w:left w:val="single" w:color="000000" w:sz="4" w:space="0"/>
              <w:bottom w:val="nil"/>
              <w:right w:val="single" w:color="000000" w:sz="4" w:space="0"/>
            </w:tcBorders>
            <w:shd w:val="clear" w:color="auto" w:fill="auto"/>
            <w:vAlign w:val="center"/>
          </w:tcPr>
          <w:p w14:paraId="1D67E9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含13%增值税、含运费、含卸货费等全部费用</w:t>
            </w:r>
          </w:p>
        </w:tc>
      </w:tr>
      <w:tr w14:paraId="0DEF0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11E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AC0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高强度螺丝螺母</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305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18*80</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EE0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6FC04">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1"/>
                <w:szCs w:val="21"/>
                <w:u w:val="none"/>
                <w:lang w:val="en-US" w:eastAsia="zh-CN" w:bidi="ar"/>
              </w:rPr>
              <w:t>8000</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C04DF">
            <w:pP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BC0C9">
            <w:pPr>
              <w:rPr>
                <w:rFonts w:hint="eastAsia" w:ascii="宋体" w:hAnsi="宋体" w:eastAsia="宋体" w:cs="宋体"/>
                <w:i w:val="0"/>
                <w:iCs w:val="0"/>
                <w:color w:val="000000"/>
                <w:sz w:val="22"/>
                <w:szCs w:val="22"/>
                <w:u w:val="none"/>
              </w:rPr>
            </w:pPr>
          </w:p>
        </w:tc>
        <w:tc>
          <w:tcPr>
            <w:tcW w:w="1365" w:type="dxa"/>
            <w:vMerge w:val="continue"/>
            <w:tcBorders>
              <w:top w:val="single" w:color="000000" w:sz="4" w:space="0"/>
              <w:left w:val="single" w:color="000000" w:sz="4" w:space="0"/>
              <w:bottom w:val="nil"/>
              <w:right w:val="single" w:color="000000" w:sz="4" w:space="0"/>
            </w:tcBorders>
            <w:shd w:val="clear" w:color="auto" w:fill="auto"/>
            <w:vAlign w:val="center"/>
          </w:tcPr>
          <w:p w14:paraId="70DAAE56">
            <w:pPr>
              <w:jc w:val="center"/>
              <w:rPr>
                <w:rFonts w:hint="eastAsia" w:ascii="宋体" w:hAnsi="宋体" w:eastAsia="宋体" w:cs="宋体"/>
                <w:i w:val="0"/>
                <w:iCs w:val="0"/>
                <w:color w:val="000000"/>
                <w:sz w:val="22"/>
                <w:szCs w:val="22"/>
                <w:u w:val="none"/>
              </w:rPr>
            </w:pPr>
          </w:p>
        </w:tc>
      </w:tr>
      <w:tr w14:paraId="77A80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CD0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9A5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高强度螺丝螺母</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20F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337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51D65">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1"/>
                <w:szCs w:val="21"/>
                <w:u w:val="none"/>
                <w:lang w:val="en-US" w:eastAsia="zh-CN" w:bidi="ar"/>
              </w:rPr>
              <w:t>8000</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CEBE6">
            <w:pP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E3F0E">
            <w:pPr>
              <w:rPr>
                <w:rFonts w:hint="eastAsia" w:ascii="宋体" w:hAnsi="宋体" w:eastAsia="宋体" w:cs="宋体"/>
                <w:i w:val="0"/>
                <w:iCs w:val="0"/>
                <w:color w:val="000000"/>
                <w:sz w:val="22"/>
                <w:szCs w:val="22"/>
                <w:u w:val="none"/>
              </w:rPr>
            </w:pPr>
          </w:p>
        </w:tc>
        <w:tc>
          <w:tcPr>
            <w:tcW w:w="1365" w:type="dxa"/>
            <w:vMerge w:val="continue"/>
            <w:tcBorders>
              <w:top w:val="single" w:color="000000" w:sz="4" w:space="0"/>
              <w:left w:val="single" w:color="000000" w:sz="4" w:space="0"/>
              <w:bottom w:val="nil"/>
              <w:right w:val="single" w:color="000000" w:sz="4" w:space="0"/>
            </w:tcBorders>
            <w:shd w:val="clear" w:color="auto" w:fill="auto"/>
            <w:vAlign w:val="center"/>
          </w:tcPr>
          <w:p w14:paraId="00D99C5A">
            <w:pPr>
              <w:jc w:val="center"/>
              <w:rPr>
                <w:rFonts w:hint="eastAsia" w:ascii="宋体" w:hAnsi="宋体" w:eastAsia="宋体" w:cs="宋体"/>
                <w:i w:val="0"/>
                <w:iCs w:val="0"/>
                <w:color w:val="000000"/>
                <w:sz w:val="22"/>
                <w:szCs w:val="22"/>
                <w:u w:val="none"/>
              </w:rPr>
            </w:pPr>
          </w:p>
        </w:tc>
      </w:tr>
      <w:tr w14:paraId="71B0A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C57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6EE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高强度螺丝螺母</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323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33*130</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0C0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EB607">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1"/>
                <w:szCs w:val="21"/>
                <w:u w:val="none"/>
                <w:lang w:val="en-US" w:eastAsia="zh-CN" w:bidi="ar"/>
              </w:rPr>
              <w:t>1000</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9D535">
            <w:pP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C09B3">
            <w:pPr>
              <w:rPr>
                <w:rFonts w:hint="eastAsia" w:ascii="宋体" w:hAnsi="宋体" w:eastAsia="宋体" w:cs="宋体"/>
                <w:i w:val="0"/>
                <w:iCs w:val="0"/>
                <w:color w:val="000000"/>
                <w:sz w:val="22"/>
                <w:szCs w:val="22"/>
                <w:u w:val="none"/>
              </w:rPr>
            </w:pPr>
          </w:p>
        </w:tc>
        <w:tc>
          <w:tcPr>
            <w:tcW w:w="1365" w:type="dxa"/>
            <w:vMerge w:val="continue"/>
            <w:tcBorders>
              <w:top w:val="single" w:color="000000" w:sz="4" w:space="0"/>
              <w:left w:val="single" w:color="000000" w:sz="4" w:space="0"/>
              <w:bottom w:val="nil"/>
              <w:right w:val="single" w:color="000000" w:sz="4" w:space="0"/>
            </w:tcBorders>
            <w:shd w:val="clear" w:color="auto" w:fill="auto"/>
            <w:vAlign w:val="center"/>
          </w:tcPr>
          <w:p w14:paraId="141F3D2E">
            <w:pPr>
              <w:jc w:val="center"/>
              <w:rPr>
                <w:rFonts w:hint="eastAsia" w:ascii="宋体" w:hAnsi="宋体" w:eastAsia="宋体" w:cs="宋体"/>
                <w:i w:val="0"/>
                <w:iCs w:val="0"/>
                <w:color w:val="000000"/>
                <w:sz w:val="22"/>
                <w:szCs w:val="22"/>
                <w:u w:val="none"/>
              </w:rPr>
            </w:pPr>
          </w:p>
        </w:tc>
      </w:tr>
      <w:tr w14:paraId="1D288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39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4513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总    价（人民币元）</w:t>
            </w:r>
          </w:p>
        </w:tc>
        <w:tc>
          <w:tcPr>
            <w:tcW w:w="621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D39B3">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大写：                      小写：</w:t>
            </w:r>
          </w:p>
        </w:tc>
      </w:tr>
      <w:tr w14:paraId="0D93D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0" w:hRule="atLeast"/>
        </w:trPr>
        <w:tc>
          <w:tcPr>
            <w:tcW w:w="10140" w:type="dxa"/>
            <w:gridSpan w:val="8"/>
            <w:tcBorders>
              <w:top w:val="single" w:color="000000" w:sz="4" w:space="0"/>
              <w:left w:val="nil"/>
              <w:bottom w:val="nil"/>
              <w:right w:val="nil"/>
            </w:tcBorders>
            <w:shd w:val="clear" w:color="auto" w:fill="auto"/>
            <w:vAlign w:val="center"/>
          </w:tcPr>
          <w:p w14:paraId="0486700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Style w:val="30"/>
                <w:lang w:val="en-US" w:eastAsia="zh-CN" w:bidi="ar"/>
              </w:rPr>
              <w:t>注：</w:t>
            </w:r>
            <w:r>
              <w:rPr>
                <w:rStyle w:val="30"/>
                <w:lang w:val="en-US" w:eastAsia="zh-CN" w:bidi="ar"/>
              </w:rPr>
              <w:br w:type="textWrapping"/>
            </w:r>
            <w:r>
              <w:rPr>
                <w:rStyle w:val="30"/>
                <w:lang w:val="en-US" w:eastAsia="zh-CN" w:bidi="ar"/>
              </w:rPr>
              <w:t>一、供应商的资格要求</w:t>
            </w:r>
            <w:r>
              <w:rPr>
                <w:rStyle w:val="31"/>
                <w:lang w:val="en-US" w:eastAsia="zh-CN" w:bidi="ar"/>
              </w:rPr>
              <w:br w:type="textWrapping"/>
            </w:r>
            <w:r>
              <w:rPr>
                <w:rStyle w:val="31"/>
                <w:lang w:val="en-US" w:eastAsia="zh-CN" w:bidi="ar"/>
              </w:rPr>
              <w:t>1、符合《中华人民共和国政府采购法》第二十二条规定；</w:t>
            </w:r>
            <w:r>
              <w:rPr>
                <w:rStyle w:val="31"/>
                <w:lang w:val="en-US" w:eastAsia="zh-CN" w:bidi="ar"/>
              </w:rPr>
              <w:br w:type="textWrapping"/>
            </w:r>
            <w:r>
              <w:rPr>
                <w:rStyle w:val="31"/>
                <w:lang w:val="en-US" w:eastAsia="zh-CN" w:bidi="ar"/>
              </w:rPr>
              <w:t>2、未被“信用中国”网站列入失信被执行人、重大税收违法案件当事人名单、政府采购严重失信行为记录名单；</w:t>
            </w:r>
            <w:r>
              <w:rPr>
                <w:rStyle w:val="31"/>
                <w:lang w:val="en-US" w:eastAsia="zh-CN" w:bidi="ar"/>
              </w:rPr>
              <w:br w:type="textWrapping"/>
            </w:r>
            <w:r>
              <w:rPr>
                <w:rStyle w:val="31"/>
                <w:lang w:val="en-US" w:eastAsia="zh-CN" w:bidi="ar"/>
              </w:rPr>
              <w:t xml:space="preserve">3、对于参加报价的供应商，须具有合法的营业执照； </w:t>
            </w:r>
            <w:r>
              <w:rPr>
                <w:rStyle w:val="31"/>
                <w:rFonts w:hint="eastAsia"/>
                <w:lang w:val="en-US" w:eastAsia="zh-CN" w:bidi="ar"/>
              </w:rPr>
              <w:t xml:space="preserve"> </w:t>
            </w:r>
            <w:r>
              <w:rPr>
                <w:rStyle w:val="31"/>
                <w:lang w:val="en-US" w:eastAsia="zh-CN" w:bidi="ar"/>
              </w:rPr>
              <w:t xml:space="preserve">                                                                                               </w:t>
            </w:r>
            <w:r>
              <w:rPr>
                <w:rStyle w:val="31"/>
                <w:lang w:val="en-US" w:eastAsia="zh-CN" w:bidi="ar"/>
              </w:rPr>
              <w:br w:type="textWrapping"/>
            </w:r>
            <w:r>
              <w:rPr>
                <w:rStyle w:val="31"/>
                <w:lang w:val="en-US" w:eastAsia="zh-CN" w:bidi="ar"/>
              </w:rPr>
              <w:t>二</w:t>
            </w:r>
            <w:r>
              <w:rPr>
                <w:rStyle w:val="30"/>
                <w:lang w:val="en-US" w:eastAsia="zh-CN" w:bidi="ar"/>
              </w:rPr>
              <w:t>、本项目招标不接受联合体投标。</w:t>
            </w:r>
            <w:r>
              <w:rPr>
                <w:rStyle w:val="31"/>
                <w:lang w:val="en-US" w:eastAsia="zh-CN" w:bidi="ar"/>
              </w:rPr>
              <w:br w:type="textWrapping"/>
            </w:r>
            <w:r>
              <w:rPr>
                <w:rStyle w:val="30"/>
                <w:lang w:val="en-US" w:eastAsia="zh-CN" w:bidi="ar"/>
              </w:rPr>
              <w:t>三、材料标准及要求</w:t>
            </w:r>
            <w:r>
              <w:rPr>
                <w:rStyle w:val="31"/>
                <w:lang w:val="en-US" w:eastAsia="zh-CN" w:bidi="ar"/>
              </w:rPr>
              <w:br w:type="textWrapping"/>
            </w:r>
            <w:r>
              <w:rPr>
                <w:rStyle w:val="31"/>
                <w:lang w:val="en-US" w:eastAsia="zh-CN" w:bidi="ar"/>
              </w:rPr>
              <w:t>1．高强度螺丝技术要求需满足：8.8级，外六角，35#钢/45#钢，氧化发黑，表面平整光滑无毛刺。</w:t>
            </w:r>
            <w:r>
              <w:rPr>
                <w:rStyle w:val="31"/>
                <w:lang w:val="en-US" w:eastAsia="zh-CN" w:bidi="ar"/>
              </w:rPr>
              <w:br w:type="textWrapping"/>
            </w:r>
            <w:r>
              <w:rPr>
                <w:rStyle w:val="31"/>
                <w:lang w:val="en-US" w:eastAsia="zh-CN" w:bidi="ar"/>
              </w:rPr>
              <w:t>2．不锈钢螺丝技术要求需满足：外六角，304不锈钢，表面平整光滑无毛刺。</w:t>
            </w:r>
            <w:r>
              <w:rPr>
                <w:rStyle w:val="31"/>
                <w:lang w:val="en-US" w:eastAsia="zh-CN" w:bidi="ar"/>
              </w:rPr>
              <w:br w:type="textWrapping"/>
            </w:r>
            <w:r>
              <w:rPr>
                <w:rStyle w:val="31"/>
                <w:lang w:val="en-US" w:eastAsia="zh-CN" w:bidi="ar"/>
              </w:rPr>
              <w:t>3．不锈钢螺丝螺母及高强度螺丝螺母均为全牙。</w:t>
            </w:r>
            <w:r>
              <w:rPr>
                <w:rStyle w:val="31"/>
                <w:lang w:val="en-US" w:eastAsia="zh-CN" w:bidi="ar"/>
              </w:rPr>
              <w:br w:type="textWrapping"/>
            </w:r>
            <w:r>
              <w:rPr>
                <w:rStyle w:val="31"/>
                <w:lang w:val="en-US" w:eastAsia="zh-CN" w:bidi="ar"/>
              </w:rPr>
              <w:t>4．不锈钢及高强度全牙外六角螺丝参照标准：GB5783-2000，螺帽参照标准：GB6170-2000。</w:t>
            </w:r>
          </w:p>
        </w:tc>
      </w:tr>
      <w:tr w14:paraId="13B59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10140" w:type="dxa"/>
            <w:gridSpan w:val="8"/>
            <w:tcBorders>
              <w:top w:val="nil"/>
              <w:left w:val="nil"/>
              <w:bottom w:val="nil"/>
              <w:right w:val="nil"/>
            </w:tcBorders>
            <w:shd w:val="clear" w:color="auto" w:fill="auto"/>
            <w:noWrap/>
            <w:vAlign w:val="center"/>
          </w:tcPr>
          <w:p w14:paraId="14D65BEB">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报价单位（盖章）：</w:t>
            </w:r>
          </w:p>
          <w:p w14:paraId="7E7B3109">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联系人：</w:t>
            </w:r>
          </w:p>
          <w:p w14:paraId="4831C435">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联系电话：</w:t>
            </w:r>
          </w:p>
          <w:p w14:paraId="5B557080">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报价时间：</w:t>
            </w:r>
          </w:p>
        </w:tc>
      </w:tr>
    </w:tbl>
    <w:p w14:paraId="0095B7DA">
      <w:pPr>
        <w:pStyle w:val="2"/>
        <w:rPr>
          <w:rFonts w:hint="default"/>
          <w:lang w:val="en-US" w:eastAsia="zh-CN"/>
        </w:rPr>
      </w:pPr>
    </w:p>
    <w:bookmarkEnd w:id="0"/>
    <w:sectPr>
      <w:footerReference r:id="rId3"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03717">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406848">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EjD0ckBAACa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Oo1JY5bnPjl+7fLj1+Xn1/J&#10;M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SMPRyQEAAJoDAAAOAAAAAAAAAAEAIAAAAB4BAABkcnMvZTJvRG9j&#10;LnhtbFBLBQYAAAAABgAGAFkBAABZBQAAAAA=&#10;">
              <v:fill on="f" focussize="0,0"/>
              <v:stroke on="f"/>
              <v:imagedata o:title=""/>
              <o:lock v:ext="edit" aspectratio="f"/>
              <v:textbox inset="0mm,0mm,0mm,0mm" style="mso-fit-shape-to-text:t;">
                <w:txbxContent>
                  <w:p w14:paraId="2A406848">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mYTM4ZDQ0OTIyOTc4ZDI1MjJiMzJjMTU1ODUxMTgifQ=="/>
  </w:docVars>
  <w:rsids>
    <w:rsidRoot w:val="00C51756"/>
    <w:rsid w:val="00031766"/>
    <w:rsid w:val="001A672A"/>
    <w:rsid w:val="002702DF"/>
    <w:rsid w:val="00355A7A"/>
    <w:rsid w:val="0037713F"/>
    <w:rsid w:val="00467337"/>
    <w:rsid w:val="00A237DF"/>
    <w:rsid w:val="00C51756"/>
    <w:rsid w:val="00CA31DF"/>
    <w:rsid w:val="013A07FE"/>
    <w:rsid w:val="02004145"/>
    <w:rsid w:val="0215722A"/>
    <w:rsid w:val="03EC63FF"/>
    <w:rsid w:val="04167BE0"/>
    <w:rsid w:val="04FE1868"/>
    <w:rsid w:val="051E2412"/>
    <w:rsid w:val="055210FB"/>
    <w:rsid w:val="060F014D"/>
    <w:rsid w:val="06C9698C"/>
    <w:rsid w:val="06DE411B"/>
    <w:rsid w:val="07007430"/>
    <w:rsid w:val="081F710D"/>
    <w:rsid w:val="08767CBA"/>
    <w:rsid w:val="09CE1802"/>
    <w:rsid w:val="0ADA1283"/>
    <w:rsid w:val="0B837613"/>
    <w:rsid w:val="0C807FF6"/>
    <w:rsid w:val="0D18108F"/>
    <w:rsid w:val="0D9A7247"/>
    <w:rsid w:val="0EE36B7D"/>
    <w:rsid w:val="0F0243F5"/>
    <w:rsid w:val="102D40C2"/>
    <w:rsid w:val="108154AD"/>
    <w:rsid w:val="12EA747F"/>
    <w:rsid w:val="13121E77"/>
    <w:rsid w:val="13455F77"/>
    <w:rsid w:val="15B72A35"/>
    <w:rsid w:val="15C50828"/>
    <w:rsid w:val="1AB00AE2"/>
    <w:rsid w:val="1B932687"/>
    <w:rsid w:val="1BCA6B98"/>
    <w:rsid w:val="1CAC06B2"/>
    <w:rsid w:val="1D041009"/>
    <w:rsid w:val="1E8B21FB"/>
    <w:rsid w:val="221847B8"/>
    <w:rsid w:val="2262713B"/>
    <w:rsid w:val="228D26CE"/>
    <w:rsid w:val="22CA2753"/>
    <w:rsid w:val="240E2A35"/>
    <w:rsid w:val="270B5BBD"/>
    <w:rsid w:val="275E2463"/>
    <w:rsid w:val="27B57E67"/>
    <w:rsid w:val="2940272E"/>
    <w:rsid w:val="2B54029B"/>
    <w:rsid w:val="2CEF3FB8"/>
    <w:rsid w:val="2ED5212C"/>
    <w:rsid w:val="2F66610C"/>
    <w:rsid w:val="30552FD2"/>
    <w:rsid w:val="30C90D87"/>
    <w:rsid w:val="30F33128"/>
    <w:rsid w:val="322A22B1"/>
    <w:rsid w:val="344C1B33"/>
    <w:rsid w:val="35AC31B1"/>
    <w:rsid w:val="36F07953"/>
    <w:rsid w:val="3885236D"/>
    <w:rsid w:val="391E3890"/>
    <w:rsid w:val="3AF066C3"/>
    <w:rsid w:val="3B3B1179"/>
    <w:rsid w:val="3BB2147D"/>
    <w:rsid w:val="3BEA51F5"/>
    <w:rsid w:val="3C6A6406"/>
    <w:rsid w:val="3C9233D1"/>
    <w:rsid w:val="3D2C0ADF"/>
    <w:rsid w:val="3E1E176E"/>
    <w:rsid w:val="3E202F15"/>
    <w:rsid w:val="3E9078C4"/>
    <w:rsid w:val="404B6C28"/>
    <w:rsid w:val="408633EB"/>
    <w:rsid w:val="420951A2"/>
    <w:rsid w:val="424A7A77"/>
    <w:rsid w:val="42875CFB"/>
    <w:rsid w:val="42C92294"/>
    <w:rsid w:val="43132246"/>
    <w:rsid w:val="45FA78C3"/>
    <w:rsid w:val="47675677"/>
    <w:rsid w:val="48F53072"/>
    <w:rsid w:val="494621F7"/>
    <w:rsid w:val="4B4D1F2B"/>
    <w:rsid w:val="4C7F348C"/>
    <w:rsid w:val="4C923E9E"/>
    <w:rsid w:val="4CA44F5B"/>
    <w:rsid w:val="4F25246D"/>
    <w:rsid w:val="507A3707"/>
    <w:rsid w:val="50EA7F43"/>
    <w:rsid w:val="50F06B23"/>
    <w:rsid w:val="513973A6"/>
    <w:rsid w:val="517D6EB3"/>
    <w:rsid w:val="51ED6A4B"/>
    <w:rsid w:val="52304CA0"/>
    <w:rsid w:val="54D92F2F"/>
    <w:rsid w:val="54F36E09"/>
    <w:rsid w:val="558820D0"/>
    <w:rsid w:val="55EB79A2"/>
    <w:rsid w:val="57346FE0"/>
    <w:rsid w:val="579B51C5"/>
    <w:rsid w:val="57F83763"/>
    <w:rsid w:val="58221D80"/>
    <w:rsid w:val="58F4457E"/>
    <w:rsid w:val="59DB49CF"/>
    <w:rsid w:val="5A3B2D3C"/>
    <w:rsid w:val="5A683FFF"/>
    <w:rsid w:val="5AA769EB"/>
    <w:rsid w:val="5C664E8E"/>
    <w:rsid w:val="5DBF29C4"/>
    <w:rsid w:val="5F5E0F4F"/>
    <w:rsid w:val="62D85246"/>
    <w:rsid w:val="631F5A7F"/>
    <w:rsid w:val="64FE29DC"/>
    <w:rsid w:val="662752EF"/>
    <w:rsid w:val="66DD5F97"/>
    <w:rsid w:val="68BA0755"/>
    <w:rsid w:val="68E65C61"/>
    <w:rsid w:val="693F2885"/>
    <w:rsid w:val="6B342BA7"/>
    <w:rsid w:val="6C4924B0"/>
    <w:rsid w:val="6CF54EC6"/>
    <w:rsid w:val="6D983C19"/>
    <w:rsid w:val="6F8F0EBD"/>
    <w:rsid w:val="6FB438A3"/>
    <w:rsid w:val="701F75C9"/>
    <w:rsid w:val="703C5B99"/>
    <w:rsid w:val="703F45D4"/>
    <w:rsid w:val="708F5A33"/>
    <w:rsid w:val="71072C9F"/>
    <w:rsid w:val="724D47CD"/>
    <w:rsid w:val="736E263D"/>
    <w:rsid w:val="73F3271F"/>
    <w:rsid w:val="755D5634"/>
    <w:rsid w:val="78937BBC"/>
    <w:rsid w:val="78F32400"/>
    <w:rsid w:val="79852FF6"/>
    <w:rsid w:val="7ACC2155"/>
    <w:rsid w:val="7C156B31"/>
    <w:rsid w:val="7C5E095D"/>
    <w:rsid w:val="7CB80EEC"/>
    <w:rsid w:val="7D105E6B"/>
    <w:rsid w:val="7DD66E82"/>
    <w:rsid w:val="7F131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0"/>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2"/>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23"/>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24"/>
    <w:autoRedefine/>
    <w:unhideWhenUsed/>
    <w:qFormat/>
    <w:uiPriority w:val="9"/>
    <w:pPr>
      <w:keepNext/>
      <w:keepLines/>
      <w:spacing w:before="280" w:after="290" w:line="376" w:lineRule="auto"/>
      <w:outlineLvl w:val="4"/>
    </w:pPr>
    <w:rPr>
      <w:b/>
      <w:bCs/>
      <w:sz w:val="28"/>
      <w:szCs w:val="28"/>
    </w:rPr>
  </w:style>
  <w:style w:type="paragraph" w:styleId="8">
    <w:name w:val="heading 6"/>
    <w:basedOn w:val="1"/>
    <w:next w:val="1"/>
    <w:link w:val="25"/>
    <w:autoRedefine/>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18">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26"/>
    <w:autoRedefine/>
    <w:qFormat/>
    <w:uiPriority w:val="0"/>
    <w:pPr>
      <w:spacing w:after="120"/>
    </w:pPr>
    <w:rPr>
      <w:rFonts w:ascii="Times New Roman" w:hAnsi="Times New Roman" w:eastAsia="宋体" w:cs="Times New Roman"/>
      <w:kern w:val="0"/>
      <w:sz w:val="24"/>
      <w:szCs w:val="24"/>
    </w:rPr>
  </w:style>
  <w:style w:type="paragraph" w:styleId="9">
    <w:name w:val="Body Text Indent"/>
    <w:basedOn w:val="1"/>
    <w:next w:val="10"/>
    <w:autoRedefine/>
    <w:qFormat/>
    <w:uiPriority w:val="0"/>
    <w:pPr>
      <w:ind w:left="420" w:leftChars="200"/>
    </w:pPr>
  </w:style>
  <w:style w:type="paragraph" w:styleId="10">
    <w:name w:val="envelope return"/>
    <w:basedOn w:val="1"/>
    <w:autoRedefine/>
    <w:qFormat/>
    <w:uiPriority w:val="0"/>
    <w:pPr>
      <w:snapToGrid w:val="0"/>
    </w:pPr>
    <w:rPr>
      <w:rFonts w:ascii="Arial" w:hAnsi="Arial"/>
    </w:rPr>
  </w:style>
  <w:style w:type="paragraph" w:styleId="11">
    <w:name w:val="index 4"/>
    <w:basedOn w:val="1"/>
    <w:next w:val="1"/>
    <w:autoRedefine/>
    <w:unhideWhenUsed/>
    <w:qFormat/>
    <w:uiPriority w:val="99"/>
    <w:pPr>
      <w:ind w:left="600" w:leftChars="600"/>
    </w:pPr>
    <w:rPr>
      <w:rFonts w:ascii="Times New Roman" w:hAnsi="Times New Roman" w:cs="Times New Roman"/>
    </w:rPr>
  </w:style>
  <w:style w:type="paragraph" w:styleId="12">
    <w:name w:val="footer"/>
    <w:basedOn w:val="1"/>
    <w:autoRedefine/>
    <w:semiHidden/>
    <w:unhideWhenUsed/>
    <w:qFormat/>
    <w:uiPriority w:val="99"/>
    <w:pPr>
      <w:tabs>
        <w:tab w:val="center" w:pos="4153"/>
        <w:tab w:val="right" w:pos="8306"/>
      </w:tabs>
      <w:snapToGrid w:val="0"/>
      <w:jc w:val="left"/>
    </w:pPr>
    <w:rPr>
      <w:sz w:val="18"/>
    </w:rPr>
  </w:style>
  <w:style w:type="paragraph" w:styleId="13">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5">
    <w:name w:val="Body Text First Indent"/>
    <w:basedOn w:val="2"/>
    <w:next w:val="16"/>
    <w:autoRedefine/>
    <w:unhideWhenUsed/>
    <w:qFormat/>
    <w:uiPriority w:val="99"/>
    <w:pPr>
      <w:ind w:firstLine="420" w:firstLineChars="100"/>
    </w:pPr>
  </w:style>
  <w:style w:type="paragraph" w:styleId="16">
    <w:name w:val="Body Text First Indent 2"/>
    <w:basedOn w:val="9"/>
    <w:autoRedefine/>
    <w:qFormat/>
    <w:uiPriority w:val="0"/>
    <w:pPr>
      <w:spacing w:after="120"/>
      <w:ind w:firstLine="420" w:firstLineChars="200"/>
    </w:pPr>
    <w:rPr>
      <w:rFonts w:ascii="Times New Roman" w:hAnsi="Times New Roman"/>
      <w:szCs w:val="20"/>
    </w:rPr>
  </w:style>
  <w:style w:type="paragraph" w:customStyle="1" w:styleId="19">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0">
    <w:name w:val="标题 1 Char"/>
    <w:basedOn w:val="18"/>
    <w:link w:val="3"/>
    <w:autoRedefine/>
    <w:qFormat/>
    <w:uiPriority w:val="9"/>
    <w:rPr>
      <w:b/>
      <w:bCs/>
      <w:kern w:val="44"/>
      <w:sz w:val="44"/>
      <w:szCs w:val="44"/>
    </w:rPr>
  </w:style>
  <w:style w:type="character" w:customStyle="1" w:styleId="21">
    <w:name w:val="标题 2 Char"/>
    <w:basedOn w:val="18"/>
    <w:link w:val="4"/>
    <w:autoRedefine/>
    <w:qFormat/>
    <w:uiPriority w:val="9"/>
    <w:rPr>
      <w:rFonts w:asciiTheme="majorHAnsi" w:hAnsiTheme="majorHAnsi" w:eastAsiaTheme="majorEastAsia" w:cstheme="majorBidi"/>
      <w:b/>
      <w:bCs/>
      <w:sz w:val="32"/>
      <w:szCs w:val="32"/>
    </w:rPr>
  </w:style>
  <w:style w:type="character" w:customStyle="1" w:styleId="22">
    <w:name w:val="标题 3 Char"/>
    <w:basedOn w:val="18"/>
    <w:link w:val="5"/>
    <w:autoRedefine/>
    <w:qFormat/>
    <w:uiPriority w:val="9"/>
    <w:rPr>
      <w:b/>
      <w:bCs/>
      <w:sz w:val="32"/>
      <w:szCs w:val="32"/>
    </w:rPr>
  </w:style>
  <w:style w:type="character" w:customStyle="1" w:styleId="23">
    <w:name w:val="标题 4 Char"/>
    <w:basedOn w:val="18"/>
    <w:link w:val="6"/>
    <w:autoRedefine/>
    <w:qFormat/>
    <w:uiPriority w:val="9"/>
    <w:rPr>
      <w:rFonts w:asciiTheme="majorHAnsi" w:hAnsiTheme="majorHAnsi" w:eastAsiaTheme="majorEastAsia" w:cstheme="majorBidi"/>
      <w:b/>
      <w:bCs/>
      <w:sz w:val="28"/>
      <w:szCs w:val="28"/>
    </w:rPr>
  </w:style>
  <w:style w:type="character" w:customStyle="1" w:styleId="24">
    <w:name w:val="标题 5 Char"/>
    <w:basedOn w:val="18"/>
    <w:link w:val="7"/>
    <w:autoRedefine/>
    <w:qFormat/>
    <w:uiPriority w:val="9"/>
    <w:rPr>
      <w:b/>
      <w:bCs/>
      <w:sz w:val="28"/>
      <w:szCs w:val="28"/>
    </w:rPr>
  </w:style>
  <w:style w:type="character" w:customStyle="1" w:styleId="25">
    <w:name w:val="标题 6 Char"/>
    <w:basedOn w:val="18"/>
    <w:link w:val="8"/>
    <w:autoRedefine/>
    <w:qFormat/>
    <w:uiPriority w:val="9"/>
    <w:rPr>
      <w:rFonts w:asciiTheme="majorHAnsi" w:hAnsiTheme="majorHAnsi" w:eastAsiaTheme="majorEastAsia" w:cstheme="majorBidi"/>
      <w:b/>
      <w:bCs/>
      <w:sz w:val="24"/>
      <w:szCs w:val="24"/>
    </w:rPr>
  </w:style>
  <w:style w:type="character" w:customStyle="1" w:styleId="26">
    <w:name w:val="正文文本 Char"/>
    <w:basedOn w:val="18"/>
    <w:link w:val="2"/>
    <w:autoRedefine/>
    <w:qFormat/>
    <w:uiPriority w:val="0"/>
    <w:rPr>
      <w:rFonts w:ascii="Times New Roman" w:hAnsi="Times New Roman" w:eastAsia="宋体" w:cs="Times New Roman"/>
      <w:kern w:val="0"/>
      <w:sz w:val="24"/>
      <w:szCs w:val="24"/>
    </w:rPr>
  </w:style>
  <w:style w:type="character" w:customStyle="1" w:styleId="27">
    <w:name w:val="NormalCharacter"/>
    <w:autoRedefine/>
    <w:qFormat/>
    <w:uiPriority w:val="99"/>
  </w:style>
  <w:style w:type="character" w:customStyle="1" w:styleId="28">
    <w:name w:val="font21"/>
    <w:basedOn w:val="18"/>
    <w:autoRedefine/>
    <w:qFormat/>
    <w:uiPriority w:val="0"/>
    <w:rPr>
      <w:rFonts w:hint="eastAsia" w:ascii="宋体" w:hAnsi="宋体" w:eastAsia="宋体" w:cs="宋体"/>
      <w:color w:val="000000"/>
      <w:sz w:val="20"/>
      <w:szCs w:val="20"/>
      <w:u w:val="none"/>
    </w:rPr>
  </w:style>
  <w:style w:type="character" w:customStyle="1" w:styleId="29">
    <w:name w:val="font41"/>
    <w:basedOn w:val="18"/>
    <w:qFormat/>
    <w:uiPriority w:val="0"/>
    <w:rPr>
      <w:rFonts w:ascii="Arial" w:hAnsi="Arial" w:cs="Arial"/>
      <w:color w:val="000000"/>
      <w:sz w:val="24"/>
      <w:szCs w:val="24"/>
      <w:u w:val="none"/>
    </w:rPr>
  </w:style>
  <w:style w:type="character" w:customStyle="1" w:styleId="30">
    <w:name w:val="font51"/>
    <w:basedOn w:val="18"/>
    <w:qFormat/>
    <w:uiPriority w:val="0"/>
    <w:rPr>
      <w:rFonts w:hint="eastAsia" w:ascii="宋体" w:hAnsi="宋体" w:eastAsia="宋体" w:cs="宋体"/>
      <w:b/>
      <w:bCs/>
      <w:color w:val="000000"/>
      <w:sz w:val="22"/>
      <w:szCs w:val="22"/>
      <w:u w:val="none"/>
    </w:rPr>
  </w:style>
  <w:style w:type="character" w:customStyle="1" w:styleId="31">
    <w:name w:val="font01"/>
    <w:basedOn w:val="1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1479</Words>
  <Characters>1611</Characters>
  <Lines>39</Lines>
  <Paragraphs>10</Paragraphs>
  <TotalTime>1</TotalTime>
  <ScaleCrop>false</ScaleCrop>
  <LinksUpToDate>false</LinksUpToDate>
  <CharactersWithSpaces>1817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2022-09-21T10:57:00Z</dcterms:created>
  <dc:creator>微软用户</dc:creator>
  <cp:lastModifiedBy>路小莓</cp:lastModifiedBy>
  <cp:lastPrinted>2025-02-13T01:18:00Z</cp:lastPrinted>
  <dcterms:modified xsi:type="dcterms:W3CDTF">2025-04-21T05:58:24Z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3449F81E3EEB4EE1B1CF5E83D5FB94F6_13</vt:lpwstr>
  </property>
  <property fmtid="{D5CDD505-2E9C-101B-9397-08002B2CF9AE}" pid="4" name="KSOTemplateDocerSaveRecord">
    <vt:lpwstr>eyJoZGlkIjoiNzFhZjk3MWU2ODZjMTU1ZDU0MWFlZmQyMTYwNjE5ZjIiLCJ1c2VySWQiOiIyMzk3ODg1OTIifQ==</vt:lpwstr>
  </property>
</Properties>
</file>