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9786">
      <w:pPr>
        <w:jc w:val="center"/>
        <w:rPr>
          <w:rFonts w:hint="eastAsia" w:asciiTheme="minorEastAsia" w:hAnsiTheme="minorEastAsia"/>
          <w:b/>
          <w:spacing w:val="-6"/>
          <w:sz w:val="32"/>
          <w:szCs w:val="32"/>
          <w:lang w:val="en-US" w:eastAsia="zh-CN"/>
        </w:rPr>
      </w:pPr>
      <w:r>
        <w:rPr>
          <w:rFonts w:hint="eastAsia" w:asciiTheme="minorEastAsia" w:hAnsiTheme="minorEastAsia"/>
          <w:b/>
          <w:spacing w:val="-6"/>
          <w:sz w:val="32"/>
          <w:szCs w:val="32"/>
          <w:lang w:val="en-US" w:eastAsia="zh-CN"/>
        </w:rPr>
        <w:t>启东市吕四自来水厂有限公司</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b/>
          <w:spacing w:val="-6"/>
          <w:sz w:val="32"/>
          <w:szCs w:val="32"/>
          <w:lang w:val="en-US" w:eastAsia="zh-CN"/>
        </w:rPr>
        <w:t>次氯酸钠2025-2026年度采购项目（第三次）</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启东市吕四自来水厂有限公司次氯酸钠2025-2026年度采购项目即将实施，现就该项目进行市场询价调研。</w:t>
      </w:r>
    </w:p>
    <w:p w14:paraId="7EB0CD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lang w:val="en-US" w:eastAsia="zh-CN"/>
        </w:rPr>
        <w:t>一、采</w:t>
      </w:r>
      <w:r>
        <w:rPr>
          <w:rFonts w:hint="eastAsia" w:ascii="宋体" w:hAnsi="宋体" w:eastAsia="宋体" w:cs="宋体"/>
          <w:b/>
          <w:bCs/>
          <w:color w:val="000000" w:themeColor="text1"/>
          <w:sz w:val="24"/>
          <w:szCs w:val="24"/>
          <w:lang w:val="en-US" w:eastAsia="zh-CN"/>
          <w14:textFill>
            <w14:solidFill>
              <w14:schemeClr w14:val="tx1"/>
            </w14:solidFill>
          </w14:textFill>
        </w:rPr>
        <w:t>购需求：</w:t>
      </w:r>
      <w:r>
        <w:rPr>
          <w:rFonts w:hint="eastAsia" w:ascii="宋体" w:hAnsi="宋体" w:eastAsia="宋体" w:cs="宋体"/>
          <w:color w:val="000000" w:themeColor="text1"/>
          <w:sz w:val="24"/>
          <w:szCs w:val="24"/>
          <w:lang w:val="en-US" w:eastAsia="zh-CN"/>
          <w14:textFill>
            <w14:solidFill>
              <w14:schemeClr w14:val="tx1"/>
            </w14:solidFill>
          </w14:textFill>
        </w:rPr>
        <w:t>详见附件《启东市吕四自来水厂有限公司次氯酸钠2025-2026年度采购项目</w:t>
      </w:r>
      <w:r>
        <w:rPr>
          <w:rFonts w:hint="eastAsia" w:ascii="宋体" w:hAnsi="宋体" w:eastAsia="宋体"/>
          <w:color w:val="000000" w:themeColor="text1"/>
          <w:sz w:val="24"/>
          <w:szCs w:val="24"/>
          <w:lang w:val="en-US" w:eastAsia="zh-CN"/>
          <w14:textFill>
            <w14:solidFill>
              <w14:schemeClr w14:val="tx1"/>
            </w14:solidFill>
          </w14:textFill>
        </w:rPr>
        <w:t>市场询价表</w:t>
      </w:r>
      <w:r>
        <w:rPr>
          <w:rFonts w:hint="eastAsia" w:ascii="宋体" w:hAnsi="宋体" w:eastAsia="宋体" w:cs="宋体"/>
          <w:color w:val="000000" w:themeColor="text1"/>
          <w:sz w:val="24"/>
          <w:szCs w:val="24"/>
          <w:lang w:val="en-US" w:eastAsia="zh-CN"/>
          <w14:textFill>
            <w14:solidFill>
              <w14:schemeClr w14:val="tx1"/>
            </w14:solidFill>
          </w14:textFill>
        </w:rPr>
        <w:t>》</w:t>
      </w:r>
      <w:r>
        <w:rPr>
          <w:rStyle w:val="30"/>
          <w:rFonts w:hint="eastAsia" w:ascii="宋体" w:hAnsi="宋体" w:eastAsia="宋体" w:cs="宋体"/>
          <w:color w:val="000000" w:themeColor="text1"/>
          <w:kern w:val="0"/>
          <w:sz w:val="24"/>
          <w:szCs w:val="24"/>
          <w:highlight w:val="none"/>
          <w:lang w:val="en-US" w:eastAsia="zh-CN"/>
          <w14:textFill>
            <w14:solidFill>
              <w14:schemeClr w14:val="tx1"/>
            </w14:solidFill>
          </w14:textFill>
        </w:rPr>
        <w:t>及技术参数要求。</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约定事项</w:t>
      </w:r>
    </w:p>
    <w:p w14:paraId="785223C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.供货周期要求：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1年。</w:t>
      </w:r>
    </w:p>
    <w:p w14:paraId="7F13E476">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Style w:val="30"/>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Style w:val="30"/>
          <w:rFonts w:hint="eastAsia" w:ascii="宋体" w:hAnsi="宋体" w:eastAsia="宋体" w:cs="宋体"/>
          <w:color w:val="000000" w:themeColor="text1"/>
          <w:kern w:val="0"/>
          <w:sz w:val="24"/>
          <w:szCs w:val="24"/>
          <w:highlight w:val="none"/>
          <w14:textFill>
            <w14:solidFill>
              <w14:schemeClr w14:val="tx1"/>
            </w14:solidFill>
          </w14:textFill>
        </w:rPr>
        <w:t>.</w:t>
      </w:r>
      <w:r>
        <w:rPr>
          <w:rStyle w:val="30"/>
          <w:rFonts w:hint="eastAsia" w:ascii="宋体" w:hAnsi="宋体" w:eastAsia="宋体" w:cs="宋体"/>
          <w:color w:val="000000" w:themeColor="text1"/>
          <w:kern w:val="0"/>
          <w:sz w:val="24"/>
          <w:szCs w:val="24"/>
          <w:highlight w:val="none"/>
          <w:lang w:val="en-US" w:eastAsia="zh-CN"/>
          <w14:textFill>
            <w14:solidFill>
              <w14:schemeClr w14:val="tx1"/>
            </w14:solidFill>
          </w14:textFill>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30"/>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Style w:val="30"/>
          <w:rFonts w:hint="eastAsia" w:ascii="宋体" w:hAnsi="宋体" w:eastAsia="宋体" w:cs="宋体"/>
          <w:kern w:val="0"/>
          <w:sz w:val="24"/>
          <w:szCs w:val="24"/>
          <w:highlight w:val="none"/>
        </w:rPr>
        <w:t>参与报价的单位需将</w:t>
      </w:r>
      <w:r>
        <w:rPr>
          <w:rStyle w:val="30"/>
          <w:rFonts w:hint="eastAsia" w:ascii="宋体" w:hAnsi="宋体" w:eastAsia="宋体" w:cs="宋体"/>
          <w:kern w:val="0"/>
          <w:sz w:val="24"/>
          <w:szCs w:val="24"/>
          <w:highlight w:val="none"/>
          <w:lang w:val="en-US" w:eastAsia="zh-CN"/>
        </w:rPr>
        <w:t>有效的</w:t>
      </w:r>
      <w:r>
        <w:rPr>
          <w:rStyle w:val="30"/>
          <w:rFonts w:hint="eastAsia" w:ascii="宋体" w:hAnsi="宋体" w:eastAsia="宋体" w:cs="宋体"/>
          <w:kern w:val="0"/>
          <w:sz w:val="24"/>
          <w:szCs w:val="24"/>
          <w:highlight w:val="none"/>
        </w:rPr>
        <w:t>营业执照复印件和市场询价</w:t>
      </w:r>
      <w:r>
        <w:rPr>
          <w:rStyle w:val="30"/>
          <w:rFonts w:hint="eastAsia" w:ascii="宋体" w:hAnsi="宋体" w:eastAsia="宋体" w:cs="宋体"/>
          <w:kern w:val="0"/>
          <w:sz w:val="24"/>
          <w:szCs w:val="24"/>
          <w:highlight w:val="none"/>
          <w:lang w:val="en-US" w:eastAsia="zh-CN"/>
        </w:rPr>
        <w:t>报价单（含汇总表及分项报价表）及</w:t>
      </w:r>
      <w:r>
        <w:rPr>
          <w:rStyle w:val="30"/>
          <w:rFonts w:hint="eastAsia" w:ascii="宋体" w:hAnsi="宋体" w:eastAsia="宋体" w:cs="宋体"/>
          <w:b/>
          <w:bCs/>
          <w:kern w:val="0"/>
          <w:sz w:val="24"/>
          <w:szCs w:val="24"/>
          <w:highlight w:val="none"/>
          <w:lang w:val="en-US" w:eastAsia="zh-CN"/>
        </w:rPr>
        <w:t>自2022年以来的供水企业业绩证明</w:t>
      </w:r>
      <w:r>
        <w:rPr>
          <w:rStyle w:val="30"/>
          <w:rFonts w:hint="eastAsia" w:ascii="宋体" w:hAnsi="宋体" w:eastAsia="宋体" w:cs="宋体"/>
          <w:kern w:val="0"/>
          <w:sz w:val="24"/>
          <w:szCs w:val="24"/>
          <w:highlight w:val="none"/>
          <w:lang w:val="en-US" w:eastAsia="zh-CN"/>
        </w:rPr>
        <w:t>（相对应的合同、发票扫描件）加盖公章</w:t>
      </w:r>
      <w:r>
        <w:rPr>
          <w:rStyle w:val="30"/>
          <w:rFonts w:hint="eastAsia" w:ascii="宋体" w:hAnsi="宋体" w:eastAsia="宋体" w:cs="宋体"/>
          <w:kern w:val="0"/>
          <w:sz w:val="24"/>
          <w:szCs w:val="24"/>
          <w:highlight w:val="none"/>
        </w:rPr>
        <w:t>于</w:t>
      </w:r>
      <w:r>
        <w:rPr>
          <w:rStyle w:val="30"/>
          <w:rFonts w:hint="eastAsia" w:ascii="宋体" w:hAnsi="宋体" w:eastAsia="宋体" w:cs="宋体"/>
          <w:b/>
          <w:bCs/>
          <w:kern w:val="0"/>
          <w:sz w:val="24"/>
          <w:szCs w:val="24"/>
          <w:highlight w:val="none"/>
        </w:rPr>
        <w:t>202</w:t>
      </w:r>
      <w:r>
        <w:rPr>
          <w:rStyle w:val="30"/>
          <w:rFonts w:hint="eastAsia" w:ascii="宋体" w:hAnsi="宋体" w:eastAsia="宋体" w:cs="宋体"/>
          <w:b/>
          <w:bCs/>
          <w:kern w:val="0"/>
          <w:sz w:val="24"/>
          <w:szCs w:val="24"/>
          <w:highlight w:val="none"/>
          <w:lang w:val="en-US" w:eastAsia="zh-CN"/>
        </w:rPr>
        <w:t>5</w:t>
      </w:r>
      <w:r>
        <w:rPr>
          <w:rStyle w:val="30"/>
          <w:rFonts w:hint="eastAsia" w:ascii="宋体" w:hAnsi="宋体" w:eastAsia="宋体" w:cs="宋体"/>
          <w:b/>
          <w:bCs/>
          <w:kern w:val="0"/>
          <w:sz w:val="24"/>
          <w:szCs w:val="24"/>
          <w:highlight w:val="none"/>
        </w:rPr>
        <w:t>年</w:t>
      </w:r>
      <w:r>
        <w:rPr>
          <w:rStyle w:val="30"/>
          <w:rFonts w:hint="eastAsia" w:ascii="宋体" w:hAnsi="宋体" w:eastAsia="宋体" w:cs="宋体"/>
          <w:b/>
          <w:bCs/>
          <w:kern w:val="0"/>
          <w:sz w:val="24"/>
          <w:szCs w:val="24"/>
          <w:highlight w:val="none"/>
          <w:lang w:val="en-US" w:eastAsia="zh-CN"/>
        </w:rPr>
        <w:t>7</w:t>
      </w:r>
      <w:r>
        <w:rPr>
          <w:rStyle w:val="30"/>
          <w:rFonts w:hint="eastAsia" w:ascii="宋体" w:hAnsi="宋体" w:eastAsia="宋体" w:cs="宋体"/>
          <w:b/>
          <w:bCs/>
          <w:kern w:val="0"/>
          <w:sz w:val="24"/>
          <w:szCs w:val="24"/>
          <w:highlight w:val="none"/>
        </w:rPr>
        <w:t>月</w:t>
      </w:r>
      <w:r>
        <w:rPr>
          <w:rStyle w:val="30"/>
          <w:rFonts w:hint="eastAsia" w:ascii="宋体" w:hAnsi="宋体" w:eastAsia="宋体" w:cs="宋体"/>
          <w:b/>
          <w:bCs/>
          <w:kern w:val="0"/>
          <w:sz w:val="24"/>
          <w:szCs w:val="24"/>
          <w:highlight w:val="none"/>
          <w:lang w:val="en-US" w:eastAsia="zh-CN"/>
        </w:rPr>
        <w:t>4</w:t>
      </w:r>
      <w:r>
        <w:rPr>
          <w:rStyle w:val="30"/>
          <w:rFonts w:hint="eastAsia" w:ascii="宋体" w:hAnsi="宋体" w:eastAsia="宋体" w:cs="宋体"/>
          <w:b/>
          <w:bCs/>
          <w:kern w:val="0"/>
          <w:sz w:val="24"/>
          <w:szCs w:val="24"/>
          <w:highlight w:val="none"/>
        </w:rPr>
        <w:t>日17:00前</w:t>
      </w:r>
      <w:r>
        <w:rPr>
          <w:rStyle w:val="30"/>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宋先生</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15151371551</w:t>
      </w:r>
      <w:r>
        <w:rPr>
          <w:rFonts w:hint="eastAsia" w:ascii="宋体" w:hAnsi="宋体" w:eastAsia="宋体" w:cs="宋体"/>
          <w:color w:val="auto"/>
          <w:sz w:val="24"/>
          <w:szCs w:val="24"/>
          <w:highlight w:val="none"/>
        </w:rPr>
        <w:t>。</w:t>
      </w:r>
    </w:p>
    <w:p w14:paraId="1A2D75F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lang w:val="en-US" w:eastAsia="zh-CN"/>
        </w:rPr>
        <w:t>4</w:t>
      </w:r>
      <w:r>
        <w:rPr>
          <w:rStyle w:val="30"/>
          <w:rFonts w:hint="eastAsia" w:ascii="宋体" w:hAnsi="宋体" w:eastAsia="宋体" w:cs="宋体"/>
          <w:color w:val="auto"/>
          <w:kern w:val="0"/>
          <w:sz w:val="24"/>
          <w:szCs w:val="24"/>
          <w:highlight w:val="none"/>
        </w:rPr>
        <w:t>.报价费用说明：</w:t>
      </w:r>
    </w:p>
    <w:p w14:paraId="2B7EC2A6">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lang w:val="en-US" w:eastAsia="zh-CN"/>
        </w:rPr>
        <w:t>1</w:t>
      </w:r>
      <w:r>
        <w:rPr>
          <w:rStyle w:val="30"/>
          <w:rFonts w:hint="eastAsia" w:ascii="宋体" w:hAnsi="宋体" w:eastAsia="宋体" w:cs="宋体"/>
          <w:color w:val="auto"/>
          <w:kern w:val="0"/>
          <w:sz w:val="24"/>
          <w:szCs w:val="24"/>
          <w:highlight w:val="none"/>
          <w:lang w:eastAsia="zh-CN"/>
        </w:rPr>
        <w:t>）</w:t>
      </w:r>
      <w:r>
        <w:rPr>
          <w:rStyle w:val="30"/>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rPr>
        <w:t>（</w:t>
      </w:r>
      <w:r>
        <w:rPr>
          <w:rStyle w:val="30"/>
          <w:rFonts w:hint="eastAsia" w:ascii="宋体" w:hAnsi="宋体" w:eastAsia="宋体" w:cs="宋体"/>
          <w:color w:val="auto"/>
          <w:kern w:val="0"/>
          <w:sz w:val="24"/>
          <w:szCs w:val="24"/>
          <w:highlight w:val="none"/>
          <w:lang w:val="en-US" w:eastAsia="zh-CN"/>
        </w:rPr>
        <w:t>2</w:t>
      </w:r>
      <w:r>
        <w:rPr>
          <w:rStyle w:val="30"/>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7309719B">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color w:val="auto"/>
          <w:kern w:val="0"/>
          <w:sz w:val="24"/>
          <w:szCs w:val="24"/>
          <w:highlight w:val="none"/>
        </w:rPr>
      </w:pPr>
      <w:r>
        <w:rPr>
          <w:rStyle w:val="30"/>
          <w:rFonts w:hint="eastAsia" w:ascii="宋体" w:hAnsi="宋体" w:eastAsia="宋体" w:cs="宋体"/>
          <w:color w:val="auto"/>
          <w:kern w:val="0"/>
          <w:sz w:val="24"/>
          <w:szCs w:val="24"/>
          <w:highlight w:val="none"/>
        </w:rPr>
        <w:t>（</w:t>
      </w:r>
      <w:r>
        <w:rPr>
          <w:rStyle w:val="30"/>
          <w:rFonts w:hint="eastAsia" w:ascii="宋体" w:hAnsi="宋体" w:eastAsia="宋体" w:cs="宋体"/>
          <w:color w:val="auto"/>
          <w:kern w:val="0"/>
          <w:sz w:val="24"/>
          <w:szCs w:val="24"/>
          <w:highlight w:val="none"/>
          <w:lang w:val="en-US" w:eastAsia="zh-CN"/>
        </w:rPr>
        <w:t>3</w:t>
      </w:r>
      <w:r>
        <w:rPr>
          <w:rStyle w:val="30"/>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30"/>
          <w:rFonts w:hint="eastAsia" w:ascii="宋体" w:hAnsi="宋体" w:eastAsia="宋体" w:cs="宋体"/>
          <w:kern w:val="0"/>
          <w:sz w:val="24"/>
          <w:szCs w:val="24"/>
          <w:highlight w:val="none"/>
          <w:lang w:val="en-US" w:eastAsia="zh-CN"/>
        </w:rPr>
        <w:t>。</w:t>
      </w:r>
    </w:p>
    <w:p w14:paraId="006C14A7">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Style w:val="30"/>
          <w:rFonts w:hint="eastAsia" w:ascii="宋体" w:hAnsi="宋体" w:eastAsia="宋体" w:cs="宋体"/>
          <w:kern w:val="0"/>
          <w:sz w:val="24"/>
          <w:szCs w:val="24"/>
          <w:highlight w:val="none"/>
          <w:lang w:val="en-US" w:eastAsia="zh-CN"/>
        </w:rPr>
        <w:t>5</w:t>
      </w:r>
      <w:r>
        <w:rPr>
          <w:rStyle w:val="30"/>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30"/>
          <w:rFonts w:hint="eastAsia" w:ascii="宋体" w:hAnsi="宋体" w:eastAsia="宋体" w:cs="宋体"/>
          <w:kern w:val="0"/>
          <w:sz w:val="24"/>
          <w:szCs w:val="24"/>
          <w:highlight w:val="none"/>
          <w:lang w:val="en-US" w:eastAsia="zh-CN"/>
        </w:rPr>
      </w:pPr>
      <w:r>
        <w:rPr>
          <w:rStyle w:val="30"/>
          <w:rFonts w:hint="eastAsia" w:ascii="宋体" w:hAnsi="宋体" w:eastAsia="宋体" w:cs="宋体"/>
          <w:kern w:val="0"/>
          <w:sz w:val="24"/>
          <w:szCs w:val="24"/>
          <w:highlight w:val="none"/>
          <w:lang w:val="en-US" w:eastAsia="zh-CN"/>
        </w:rPr>
        <w:t>6</w:t>
      </w:r>
      <w:r>
        <w:rPr>
          <w:rStyle w:val="30"/>
          <w:rFonts w:hint="eastAsia" w:ascii="宋体" w:hAnsi="宋体" w:eastAsia="宋体" w:cs="宋体"/>
          <w:kern w:val="0"/>
          <w:sz w:val="24"/>
          <w:szCs w:val="24"/>
          <w:highlight w:val="none"/>
        </w:rPr>
        <w:t>.拟定支付方式及期限：银行转账，按</w:t>
      </w:r>
      <w:r>
        <w:rPr>
          <w:rStyle w:val="30"/>
          <w:rFonts w:hint="eastAsia" w:ascii="宋体" w:hAnsi="宋体" w:eastAsia="宋体" w:cs="宋体"/>
          <w:kern w:val="0"/>
          <w:sz w:val="24"/>
          <w:szCs w:val="24"/>
          <w:highlight w:val="none"/>
          <w:lang w:eastAsia="zh-CN"/>
        </w:rPr>
        <w:t>启东市吕四自来水</w:t>
      </w:r>
      <w:r>
        <w:rPr>
          <w:rStyle w:val="30"/>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w:t>
      </w:r>
      <w:r>
        <w:rPr>
          <w:rStyle w:val="30"/>
          <w:rFonts w:hint="eastAsia" w:ascii="宋体" w:hAnsi="宋体" w:eastAsia="宋体" w:cs="宋体"/>
          <w:kern w:val="0"/>
          <w:sz w:val="24"/>
          <w:szCs w:val="24"/>
          <w:highlight w:val="none"/>
          <w:lang w:val="en-US" w:eastAsia="zh-CN"/>
        </w:rPr>
        <w:t>8</w:t>
      </w:r>
      <w:r>
        <w:rPr>
          <w:rStyle w:val="30"/>
          <w:rFonts w:hint="eastAsia" w:ascii="宋体" w:hAnsi="宋体" w:eastAsia="宋体" w:cs="宋体"/>
          <w:kern w:val="0"/>
          <w:sz w:val="24"/>
          <w:szCs w:val="24"/>
          <w:highlight w:val="none"/>
        </w:rPr>
        <w:t>0%货款，合同期内所供货物的余款于</w:t>
      </w:r>
      <w:r>
        <w:rPr>
          <w:rStyle w:val="30"/>
          <w:rFonts w:hint="eastAsia" w:ascii="宋体" w:hAnsi="宋体" w:eastAsia="宋体" w:cs="宋体"/>
          <w:kern w:val="0"/>
          <w:sz w:val="24"/>
          <w:szCs w:val="24"/>
          <w:highlight w:val="none"/>
          <w:lang w:val="en-US" w:eastAsia="zh-CN"/>
        </w:rPr>
        <w:t>质保期</w:t>
      </w:r>
      <w:r>
        <w:rPr>
          <w:rStyle w:val="30"/>
          <w:rFonts w:hint="eastAsia" w:ascii="宋体" w:hAnsi="宋体" w:eastAsia="宋体" w:cs="宋体"/>
          <w:kern w:val="0"/>
          <w:sz w:val="24"/>
          <w:szCs w:val="24"/>
          <w:highlight w:val="none"/>
        </w:rPr>
        <w:t>后一次性结清。</w:t>
      </w:r>
    </w:p>
    <w:p w14:paraId="778A6E5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30"/>
          <w:rFonts w:hint="eastAsia" w:ascii="宋体" w:hAnsi="宋体" w:eastAsia="宋体" w:cs="宋体"/>
          <w:kern w:val="0"/>
          <w:sz w:val="24"/>
          <w:szCs w:val="24"/>
          <w:highlight w:val="none"/>
          <w:lang w:val="en-US" w:eastAsia="zh-CN"/>
        </w:rPr>
        <w:t>7</w:t>
      </w:r>
      <w:r>
        <w:rPr>
          <w:rStyle w:val="30"/>
          <w:rFonts w:hint="eastAsia" w:ascii="宋体" w:hAnsi="宋体" w:eastAsia="宋体" w:cs="宋体"/>
          <w:kern w:val="0"/>
          <w:sz w:val="24"/>
          <w:szCs w:val="24"/>
          <w:highlight w:val="none"/>
        </w:rPr>
        <w:t>.其他：</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lang w:val="en-US" w:eastAsia="zh-CN"/>
        </w:rPr>
        <w:t>1</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rPr>
        <w:t>请报价单位认真核算、如实报价，如发现虚假报价的，该单位今后将</w:t>
      </w:r>
      <w:r>
        <w:rPr>
          <w:rStyle w:val="30"/>
          <w:rFonts w:hint="eastAsia" w:ascii="宋体" w:hAnsi="宋体" w:eastAsia="宋体" w:cs="宋体"/>
          <w:kern w:val="0"/>
          <w:sz w:val="24"/>
          <w:szCs w:val="24"/>
          <w:highlight w:val="none"/>
          <w:lang w:val="en-US" w:eastAsia="zh-CN"/>
        </w:rPr>
        <w:t>记入</w:t>
      </w:r>
      <w:r>
        <w:rPr>
          <w:rStyle w:val="30"/>
          <w:rFonts w:hint="eastAsia" w:ascii="宋体" w:hAnsi="宋体" w:eastAsia="宋体" w:cs="宋体"/>
          <w:kern w:val="0"/>
          <w:sz w:val="24"/>
          <w:szCs w:val="24"/>
          <w:highlight w:val="none"/>
        </w:rPr>
        <w:t>采购</w:t>
      </w:r>
      <w:r>
        <w:rPr>
          <w:rStyle w:val="30"/>
          <w:rFonts w:hint="eastAsia" w:ascii="宋体" w:hAnsi="宋体" w:eastAsia="宋体" w:cs="宋体"/>
          <w:kern w:val="0"/>
          <w:sz w:val="24"/>
          <w:szCs w:val="24"/>
          <w:highlight w:val="none"/>
          <w:lang w:val="en-US" w:eastAsia="zh-CN"/>
        </w:rPr>
        <w:t>人招标市场的黑名单</w:t>
      </w:r>
      <w:r>
        <w:rPr>
          <w:rStyle w:val="30"/>
          <w:rFonts w:hint="eastAsia" w:ascii="宋体" w:hAnsi="宋体" w:eastAsia="宋体" w:cs="宋体"/>
          <w:kern w:val="0"/>
          <w:sz w:val="24"/>
          <w:szCs w:val="24"/>
          <w:highlight w:val="none"/>
        </w:rPr>
        <w:t>；</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lang w:val="en-US" w:eastAsia="zh-CN"/>
        </w:rPr>
        <w:t>2</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rPr>
        <w:t>本次报价仅作为市场调研用，因此价格仅供参考；</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lang w:val="en-US" w:eastAsia="zh-CN"/>
        </w:rPr>
        <w:t>3</w:t>
      </w:r>
      <w:r>
        <w:rPr>
          <w:rStyle w:val="30"/>
          <w:rFonts w:hint="eastAsia" w:ascii="宋体" w:hAnsi="宋体" w:eastAsia="宋体" w:cs="宋体"/>
          <w:kern w:val="0"/>
          <w:sz w:val="24"/>
          <w:szCs w:val="24"/>
          <w:highlight w:val="none"/>
          <w:lang w:eastAsia="zh-CN"/>
        </w:rPr>
        <w:t>）</w:t>
      </w:r>
      <w:r>
        <w:rPr>
          <w:rStyle w:val="30"/>
          <w:rFonts w:hint="eastAsia" w:ascii="宋体" w:hAnsi="宋体" w:eastAsia="宋体" w:cs="宋体"/>
          <w:kern w:val="0"/>
          <w:sz w:val="24"/>
          <w:szCs w:val="24"/>
          <w:highlight w:val="none"/>
        </w:rPr>
        <w:t>本次调研询价不接收质疑函，只接收对本项目的建议。</w:t>
      </w:r>
    </w:p>
    <w:p w14:paraId="0ECA94B4">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30"/>
          <w:rFonts w:hint="eastAsia" w:ascii="宋体" w:hAnsi="宋体" w:eastAsia="宋体" w:cs="宋体"/>
          <w:kern w:val="0"/>
          <w:sz w:val="24"/>
          <w:szCs w:val="24"/>
          <w:highlight w:val="none"/>
          <w:lang w:val="en-US" w:eastAsia="zh-CN" w:bidi="ar-SA"/>
        </w:rPr>
      </w:pPr>
    </w:p>
    <w:p w14:paraId="17D1ED97">
      <w:pPr>
        <w:pStyle w:val="8"/>
        <w:rPr>
          <w:rFonts w:hint="eastAsia"/>
          <w:lang w:val="en-US" w:eastAsia="zh-CN"/>
        </w:rPr>
      </w:pPr>
      <w:bookmarkStart w:id="1" w:name="_GoBack"/>
      <w:bookmarkEnd w:id="1"/>
    </w:p>
    <w:p w14:paraId="7B8E855D">
      <w:pPr>
        <w:rPr>
          <w:rFonts w:hint="eastAsia"/>
          <w:lang w:val="en-US" w:eastAsia="zh-CN"/>
        </w:rPr>
      </w:pPr>
    </w:p>
    <w:p w14:paraId="0563323F">
      <w:pPr>
        <w:rPr>
          <w:rFonts w:hint="eastAsia"/>
          <w:lang w:val="en-US" w:eastAsia="zh-CN"/>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134F33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bidi="ar-SA"/>
        </w:rPr>
        <w:t xml:space="preserve">                                                       2025年6月30日</w:t>
      </w:r>
    </w:p>
    <w:p w14:paraId="425E89E7">
      <w:pPr>
        <w:rPr>
          <w:rStyle w:val="30"/>
          <w:rFonts w:hint="eastAsia" w:ascii="宋体" w:hAnsi="宋体" w:eastAsia="宋体" w:cs="宋体"/>
          <w:kern w:val="0"/>
          <w:sz w:val="24"/>
          <w:szCs w:val="24"/>
          <w:highlight w:val="none"/>
          <w:lang w:val="en-US" w:eastAsia="zh-CN" w:bidi="ar-SA"/>
        </w:rPr>
      </w:pPr>
      <w:r>
        <w:rPr>
          <w:rStyle w:val="30"/>
          <w:rFonts w:hint="eastAsia" w:ascii="宋体" w:hAnsi="宋体" w:eastAsia="宋体" w:cs="宋体"/>
          <w:kern w:val="0"/>
          <w:sz w:val="24"/>
          <w:szCs w:val="24"/>
          <w:highlight w:val="none"/>
          <w:lang w:val="en-US" w:eastAsia="zh-CN" w:bidi="ar-SA"/>
        </w:rPr>
        <w:br w:type="page"/>
      </w:r>
    </w:p>
    <w:p w14:paraId="06A55F6C">
      <w:pPr>
        <w:spacing w:line="440" w:lineRule="exact"/>
        <w:jc w:val="left"/>
        <w:rPr>
          <w:rFonts w:hint="eastAsia" w:ascii="宋体" w:hAnsi="宋体" w:cs="宋体"/>
          <w:b/>
          <w:sz w:val="28"/>
          <w:szCs w:val="28"/>
        </w:rPr>
      </w:pPr>
      <w:bookmarkStart w:id="0" w:name="OLE_LINK5"/>
      <w:r>
        <w:rPr>
          <w:rFonts w:hint="eastAsia" w:ascii="宋体" w:hAnsi="宋体" w:cs="宋体"/>
          <w:b/>
          <w:sz w:val="28"/>
          <w:szCs w:val="28"/>
        </w:rPr>
        <w:t>附件1：</w:t>
      </w:r>
    </w:p>
    <w:p w14:paraId="1D5DBA4C">
      <w:pPr>
        <w:jc w:val="center"/>
        <w:rPr>
          <w:rFonts w:hint="eastAsia" w:ascii="宋体" w:hAnsi="宋体" w:cs="宋体"/>
          <w:b/>
          <w:sz w:val="32"/>
          <w:szCs w:val="32"/>
        </w:rPr>
      </w:pPr>
      <w:r>
        <w:rPr>
          <w:rFonts w:hint="eastAsia" w:ascii="宋体" w:hAnsi="宋体" w:cs="宋体"/>
          <w:b/>
          <w:sz w:val="32"/>
          <w:szCs w:val="32"/>
          <w:lang w:val="en-US" w:eastAsia="zh-CN"/>
        </w:rPr>
        <w:t>启东市吕四自来水厂有限公司次氯酸钠2025-2026年度采购项目</w:t>
      </w:r>
    </w:p>
    <w:p w14:paraId="268732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rPr>
      </w:pPr>
      <w:r>
        <w:rPr>
          <w:rFonts w:hint="eastAsia" w:ascii="宋体" w:hAnsi="宋体" w:cs="宋体"/>
          <w:b/>
          <w:sz w:val="32"/>
          <w:szCs w:val="32"/>
        </w:rPr>
        <w:t>市场询价表</w:t>
      </w:r>
    </w:p>
    <w:bookmarkEnd w:id="0"/>
    <w:tbl>
      <w:tblPr>
        <w:tblStyle w:val="18"/>
        <w:tblW w:w="9726"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6"/>
        <w:gridCol w:w="1893"/>
        <w:gridCol w:w="1227"/>
        <w:gridCol w:w="1140"/>
        <w:gridCol w:w="1226"/>
        <w:gridCol w:w="1144"/>
        <w:gridCol w:w="1065"/>
        <w:gridCol w:w="1275"/>
      </w:tblGrid>
      <w:tr w14:paraId="4302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5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9B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材料名称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3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22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预估用量</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F43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w:t>
            </w:r>
          </w:p>
          <w:p w14:paraId="24AE0EB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品牌（生产厂家名称）</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71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综合</w:t>
            </w:r>
          </w:p>
          <w:p w14:paraId="5C7F23E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0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07ECB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合价（元）</w:t>
            </w: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33DE77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315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D4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85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次氯酸钠</w:t>
            </w:r>
          </w:p>
          <w:p w14:paraId="5287E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（自来水消毒用）</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78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吨</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25E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F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9A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6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7F8A8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EC82E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7DB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6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42D6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合计</w:t>
            </w:r>
          </w:p>
        </w:tc>
        <w:tc>
          <w:tcPr>
            <w:tcW w:w="70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9CDA0">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大写：                    小写：</w:t>
            </w:r>
            <w:r>
              <w:rPr>
                <w:rFonts w:hint="default" w:ascii="Arial" w:hAnsi="Arial" w:eastAsia="宋体" w:cs="Arial"/>
                <w:b/>
                <w:bCs/>
                <w:i w:val="0"/>
                <w:iCs w:val="0"/>
                <w:color w:val="auto"/>
                <w:kern w:val="0"/>
                <w:sz w:val="24"/>
                <w:szCs w:val="24"/>
                <w:u w:val="none"/>
                <w:lang w:val="en-US" w:eastAsia="zh-CN" w:bidi="ar"/>
              </w:rPr>
              <w:t>¥</w:t>
            </w:r>
          </w:p>
        </w:tc>
      </w:tr>
      <w:tr w14:paraId="7AD4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972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6EE0">
            <w:pPr>
              <w:pStyle w:val="8"/>
              <w:rPr>
                <w:rFonts w:hint="eastAsia" w:ascii="宋体" w:hAnsi="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一、技术参数要求</w:t>
            </w:r>
          </w:p>
          <w:tbl>
            <w:tblPr>
              <w:tblStyle w:val="18"/>
              <w:tblW w:w="48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36"/>
              <w:gridCol w:w="4599"/>
              <w:gridCol w:w="2419"/>
            </w:tblGrid>
            <w:tr w14:paraId="32AA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2" w:hRule="atLeast"/>
              </w:trPr>
              <w:tc>
                <w:tcPr>
                  <w:tcW w:w="1166" w:type="pct"/>
                  <w:vMerge w:val="restart"/>
                  <w:noWrap w:val="0"/>
                  <w:tcMar>
                    <w:top w:w="30" w:type="dxa"/>
                    <w:left w:w="150" w:type="dxa"/>
                    <w:bottom w:w="30" w:type="dxa"/>
                    <w:right w:w="150" w:type="dxa"/>
                  </w:tcMar>
                  <w:vAlign w:val="center"/>
                </w:tcPr>
                <w:p w14:paraId="2C06F685">
                  <w:pPr>
                    <w:pStyle w:val="14"/>
                    <w:spacing w:beforeAutospacing="0" w:afterAutospacing="0"/>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技术参数</w:t>
                  </w:r>
                </w:p>
              </w:tc>
              <w:tc>
                <w:tcPr>
                  <w:tcW w:w="2512" w:type="pct"/>
                  <w:noWrap w:val="0"/>
                  <w:vAlign w:val="center"/>
                </w:tcPr>
                <w:p w14:paraId="7E6F0D6B">
                  <w:pPr>
                    <w:widowControl/>
                    <w:spacing w:line="360" w:lineRule="atLeast"/>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项目</w:t>
                  </w:r>
                </w:p>
              </w:tc>
              <w:tc>
                <w:tcPr>
                  <w:tcW w:w="1321" w:type="pct"/>
                  <w:noWrap w:val="0"/>
                  <w:tcMar>
                    <w:top w:w="30" w:type="dxa"/>
                    <w:left w:w="150" w:type="dxa"/>
                    <w:bottom w:w="30" w:type="dxa"/>
                    <w:right w:w="150" w:type="dxa"/>
                  </w:tcMar>
                  <w:vAlign w:val="center"/>
                </w:tcPr>
                <w:p w14:paraId="3DED253F">
                  <w:pPr>
                    <w:widowControl/>
                    <w:spacing w:line="360" w:lineRule="atLeast"/>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指标</w:t>
                  </w:r>
                </w:p>
              </w:tc>
            </w:tr>
            <w:tr w14:paraId="34B0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66" w:type="pct"/>
                  <w:vMerge w:val="continue"/>
                  <w:noWrap w:val="0"/>
                  <w:tcMar>
                    <w:top w:w="30" w:type="dxa"/>
                    <w:left w:w="150" w:type="dxa"/>
                    <w:bottom w:w="30" w:type="dxa"/>
                    <w:right w:w="150" w:type="dxa"/>
                  </w:tcMar>
                  <w:vAlign w:val="center"/>
                </w:tcPr>
                <w:p w14:paraId="7135A7C0">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3CB310A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外观</w:t>
                  </w:r>
                </w:p>
              </w:tc>
              <w:tc>
                <w:tcPr>
                  <w:tcW w:w="1321" w:type="pct"/>
                  <w:noWrap w:val="0"/>
                  <w:tcMar>
                    <w:top w:w="30" w:type="dxa"/>
                    <w:left w:w="150" w:type="dxa"/>
                    <w:bottom w:w="30" w:type="dxa"/>
                    <w:right w:w="150" w:type="dxa"/>
                  </w:tcMar>
                  <w:vAlign w:val="center"/>
                </w:tcPr>
                <w:p w14:paraId="4DA9D90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浅黄色液体</w:t>
                  </w:r>
                </w:p>
              </w:tc>
            </w:tr>
            <w:tr w14:paraId="11D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66" w:type="pct"/>
                  <w:vMerge w:val="continue"/>
                  <w:noWrap w:val="0"/>
                  <w:tcMar>
                    <w:top w:w="30" w:type="dxa"/>
                    <w:left w:w="150" w:type="dxa"/>
                    <w:bottom w:w="30" w:type="dxa"/>
                    <w:right w:w="150" w:type="dxa"/>
                  </w:tcMar>
                  <w:vAlign w:val="center"/>
                </w:tcPr>
                <w:p w14:paraId="1D7EE3F4">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18404C6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在效氯（以C1计）的质量分数，%</w:t>
                  </w:r>
                </w:p>
              </w:tc>
              <w:tc>
                <w:tcPr>
                  <w:tcW w:w="1321" w:type="pct"/>
                  <w:noWrap w:val="0"/>
                  <w:tcMar>
                    <w:top w:w="30" w:type="dxa"/>
                    <w:left w:w="150" w:type="dxa"/>
                    <w:bottom w:w="30" w:type="dxa"/>
                    <w:right w:w="150" w:type="dxa"/>
                  </w:tcMar>
                  <w:vAlign w:val="center"/>
                </w:tcPr>
                <w:p w14:paraId="4F4217A4">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≥10.0</w:t>
                  </w:r>
                </w:p>
              </w:tc>
            </w:tr>
            <w:tr w14:paraId="3644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66" w:type="pct"/>
                  <w:vMerge w:val="continue"/>
                  <w:noWrap w:val="0"/>
                  <w:tcMar>
                    <w:top w:w="30" w:type="dxa"/>
                    <w:left w:w="150" w:type="dxa"/>
                    <w:bottom w:w="30" w:type="dxa"/>
                    <w:right w:w="150" w:type="dxa"/>
                  </w:tcMar>
                  <w:vAlign w:val="center"/>
                </w:tcPr>
                <w:p w14:paraId="76A4A3C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020AF1F9">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游离碱（以NaOH计）的质量分数，%</w:t>
                  </w:r>
                </w:p>
              </w:tc>
              <w:tc>
                <w:tcPr>
                  <w:tcW w:w="1321" w:type="pct"/>
                  <w:noWrap w:val="0"/>
                  <w:tcMar>
                    <w:top w:w="30" w:type="dxa"/>
                    <w:left w:w="150" w:type="dxa"/>
                    <w:bottom w:w="30" w:type="dxa"/>
                    <w:right w:w="150" w:type="dxa"/>
                  </w:tcMar>
                  <w:vAlign w:val="center"/>
                </w:tcPr>
                <w:p w14:paraId="5F6E337D">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0.1-1.0</w:t>
                  </w:r>
                </w:p>
              </w:tc>
            </w:tr>
            <w:tr w14:paraId="7D00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1166" w:type="pct"/>
                  <w:vMerge w:val="continue"/>
                  <w:noWrap w:val="0"/>
                  <w:tcMar>
                    <w:top w:w="30" w:type="dxa"/>
                    <w:left w:w="150" w:type="dxa"/>
                    <w:bottom w:w="30" w:type="dxa"/>
                    <w:right w:w="150" w:type="dxa"/>
                  </w:tcMar>
                  <w:vAlign w:val="center"/>
                </w:tcPr>
                <w:p w14:paraId="68DBC53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1DB8CB9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 xml:space="preserve">铁（Fe）质量分数，% </w:t>
                  </w:r>
                </w:p>
              </w:tc>
              <w:tc>
                <w:tcPr>
                  <w:tcW w:w="1321" w:type="pct"/>
                  <w:noWrap w:val="0"/>
                  <w:tcMar>
                    <w:top w:w="30" w:type="dxa"/>
                    <w:left w:w="150" w:type="dxa"/>
                    <w:bottom w:w="30" w:type="dxa"/>
                    <w:right w:w="150" w:type="dxa"/>
                  </w:tcMar>
                  <w:vAlign w:val="center"/>
                </w:tcPr>
                <w:p w14:paraId="3706A6C9">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≤0.005</w:t>
                  </w:r>
                </w:p>
              </w:tc>
            </w:tr>
            <w:tr w14:paraId="2F46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033062F9">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1D9D5C1E">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砷的质量分数/%</w:t>
                  </w:r>
                </w:p>
              </w:tc>
              <w:tc>
                <w:tcPr>
                  <w:tcW w:w="1321" w:type="pct"/>
                  <w:noWrap w:val="0"/>
                  <w:tcMar>
                    <w:top w:w="30" w:type="dxa"/>
                    <w:left w:w="150" w:type="dxa"/>
                    <w:bottom w:w="30" w:type="dxa"/>
                    <w:right w:w="150" w:type="dxa"/>
                  </w:tcMar>
                  <w:vAlign w:val="center"/>
                </w:tcPr>
                <w:p w14:paraId="29EEA1C5">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≤0.0001</w:t>
                  </w:r>
                </w:p>
              </w:tc>
            </w:tr>
            <w:tr w14:paraId="4A17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7CC1E80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5C0A2E26">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镉的质量分数/%</w:t>
                  </w:r>
                </w:p>
              </w:tc>
              <w:tc>
                <w:tcPr>
                  <w:tcW w:w="1321" w:type="pct"/>
                  <w:noWrap w:val="0"/>
                  <w:tcMar>
                    <w:top w:w="30" w:type="dxa"/>
                    <w:left w:w="150" w:type="dxa"/>
                    <w:bottom w:w="30" w:type="dxa"/>
                    <w:right w:w="150" w:type="dxa"/>
                  </w:tcMar>
                  <w:vAlign w:val="center"/>
                </w:tcPr>
                <w:p w14:paraId="27ECCCE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≤0.0005</w:t>
                  </w:r>
                </w:p>
              </w:tc>
            </w:tr>
            <w:tr w14:paraId="0ED8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3CEACB50">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5F95569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铬（六价）的质量分数/%</w:t>
                  </w:r>
                </w:p>
              </w:tc>
              <w:tc>
                <w:tcPr>
                  <w:tcW w:w="1321" w:type="pct"/>
                  <w:noWrap w:val="0"/>
                  <w:tcMar>
                    <w:top w:w="30" w:type="dxa"/>
                    <w:left w:w="150" w:type="dxa"/>
                    <w:bottom w:w="30" w:type="dxa"/>
                    <w:right w:w="150" w:type="dxa"/>
                  </w:tcMar>
                  <w:vAlign w:val="center"/>
                </w:tcPr>
                <w:p w14:paraId="0C18010F">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≤0.005</w:t>
                  </w:r>
                </w:p>
              </w:tc>
            </w:tr>
            <w:tr w14:paraId="212D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414B316D">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2A86BB35">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铅的质量分数/%</w:t>
                  </w:r>
                </w:p>
              </w:tc>
              <w:tc>
                <w:tcPr>
                  <w:tcW w:w="1321" w:type="pct"/>
                  <w:noWrap w:val="0"/>
                  <w:tcMar>
                    <w:top w:w="30" w:type="dxa"/>
                    <w:left w:w="150" w:type="dxa"/>
                    <w:bottom w:w="30" w:type="dxa"/>
                    <w:right w:w="150" w:type="dxa"/>
                  </w:tcMar>
                  <w:vAlign w:val="center"/>
                </w:tcPr>
                <w:p w14:paraId="196F97E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≤0.001</w:t>
                  </w:r>
                </w:p>
              </w:tc>
            </w:tr>
            <w:tr w14:paraId="48F3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2E773CE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2AE9ED06">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银的质量分数/%</w:t>
                  </w:r>
                </w:p>
              </w:tc>
              <w:tc>
                <w:tcPr>
                  <w:tcW w:w="1321" w:type="pct"/>
                  <w:noWrap w:val="0"/>
                  <w:tcMar>
                    <w:top w:w="30" w:type="dxa"/>
                    <w:left w:w="150" w:type="dxa"/>
                    <w:bottom w:w="30" w:type="dxa"/>
                    <w:right w:w="150" w:type="dxa"/>
                  </w:tcMar>
                  <w:vAlign w:val="center"/>
                </w:tcPr>
                <w:p w14:paraId="32294016">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≤0.005</w:t>
                  </w:r>
                </w:p>
              </w:tc>
            </w:tr>
            <w:tr w14:paraId="5383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5EC809E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7E71A8C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硒的质量分数/%</w:t>
                  </w:r>
                </w:p>
              </w:tc>
              <w:tc>
                <w:tcPr>
                  <w:tcW w:w="1321" w:type="pct"/>
                  <w:noWrap w:val="0"/>
                  <w:tcMar>
                    <w:top w:w="30" w:type="dxa"/>
                    <w:left w:w="150" w:type="dxa"/>
                    <w:bottom w:w="30" w:type="dxa"/>
                    <w:right w:w="150" w:type="dxa"/>
                  </w:tcMar>
                  <w:vAlign w:val="center"/>
                </w:tcPr>
                <w:p w14:paraId="458FF1A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≤0.001</w:t>
                  </w:r>
                </w:p>
              </w:tc>
            </w:tr>
            <w:tr w14:paraId="356A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56F1BF6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7CBA339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贡的质量分数/%</w:t>
                  </w:r>
                </w:p>
              </w:tc>
              <w:tc>
                <w:tcPr>
                  <w:tcW w:w="1321" w:type="pct"/>
                  <w:noWrap w:val="0"/>
                  <w:tcMar>
                    <w:top w:w="30" w:type="dxa"/>
                    <w:left w:w="150" w:type="dxa"/>
                    <w:bottom w:w="30" w:type="dxa"/>
                    <w:right w:w="150" w:type="dxa"/>
                  </w:tcMar>
                  <w:vAlign w:val="center"/>
                </w:tcPr>
                <w:p w14:paraId="5F115268">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≤0.0002</w:t>
                  </w:r>
                </w:p>
              </w:tc>
            </w:tr>
            <w:tr w14:paraId="24BD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166" w:type="pct"/>
                  <w:vMerge w:val="continue"/>
                  <w:noWrap w:val="0"/>
                  <w:tcMar>
                    <w:top w:w="30" w:type="dxa"/>
                    <w:left w:w="150" w:type="dxa"/>
                    <w:bottom w:w="30" w:type="dxa"/>
                    <w:right w:w="150" w:type="dxa"/>
                  </w:tcMar>
                  <w:vAlign w:val="center"/>
                </w:tcPr>
                <w:p w14:paraId="6E4CB47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p>
              </w:tc>
              <w:tc>
                <w:tcPr>
                  <w:tcW w:w="2512" w:type="pct"/>
                  <w:noWrap w:val="0"/>
                  <w:vAlign w:val="center"/>
                </w:tcPr>
                <w:p w14:paraId="2519029C">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亚氯酸盐的质量分数/%</w:t>
                  </w:r>
                </w:p>
              </w:tc>
              <w:tc>
                <w:tcPr>
                  <w:tcW w:w="1321" w:type="pct"/>
                  <w:noWrap w:val="0"/>
                  <w:tcMar>
                    <w:top w:w="30" w:type="dxa"/>
                    <w:left w:w="150" w:type="dxa"/>
                    <w:bottom w:w="30" w:type="dxa"/>
                    <w:right w:w="150" w:type="dxa"/>
                  </w:tcMar>
                  <w:vAlign w:val="center"/>
                </w:tcPr>
                <w:p w14:paraId="54874444">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≤0.07</w:t>
                  </w:r>
                </w:p>
              </w:tc>
            </w:tr>
            <w:tr w14:paraId="1358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5000" w:type="pct"/>
                  <w:gridSpan w:val="3"/>
                  <w:noWrap w:val="0"/>
                  <w:tcMar>
                    <w:top w:w="30" w:type="dxa"/>
                    <w:left w:w="150" w:type="dxa"/>
                    <w:bottom w:w="30" w:type="dxa"/>
                    <w:right w:w="150" w:type="dxa"/>
                  </w:tcMar>
                  <w:vAlign w:val="center"/>
                </w:tcPr>
                <w:p w14:paraId="706AFDF3">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注：采用食品级次氯酸钠，原材料为纯水提取物。泵站管理中心每月2次抽样送第三方检测，检测费用由供应商承担。</w:t>
                  </w:r>
                </w:p>
                <w:p w14:paraId="4A3A547E">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二、供应商的资格要求</w:t>
                  </w:r>
                </w:p>
                <w:p w14:paraId="2815A7DF">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1.符合《中华人民共和国政府采购法》第二十二条的规定；</w:t>
                  </w:r>
                </w:p>
                <w:p w14:paraId="3164EC02">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2.未被“信用中国”、“中国政府采购网”、“信用江苏”网站列入失信被执行人、重大税收违法案件当事人名单、政府采购严重违法失信行为记录名单。(需提供网页截图)；</w:t>
                  </w:r>
                </w:p>
                <w:p w14:paraId="70D9B5C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3.投标供应商需具有行政管理部门颁发的营业执照，且是与本采购项目相关药剂的生产厂商或其授权经销商；</w:t>
                  </w:r>
                </w:p>
                <w:p w14:paraId="0C57DE5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4.投标人有自2022年以来（以合同签订时间为准）有本产品的供货业绩（提供相对应的合同及发票扫描件，加盖公章）；</w:t>
                  </w:r>
                </w:p>
                <w:p w14:paraId="105D5BB1">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5.本项目不接受联合体投标。</w:t>
                  </w:r>
                </w:p>
              </w:tc>
            </w:tr>
          </w:tbl>
          <w:p w14:paraId="55F2C2EA">
            <w:pPr>
              <w:rPr>
                <w:rFonts w:hint="default"/>
                <w:lang w:val="en-US" w:eastAsia="zh-CN"/>
              </w:rPr>
            </w:pPr>
          </w:p>
        </w:tc>
      </w:tr>
    </w:tbl>
    <w:p w14:paraId="42F0823F">
      <w:pPr>
        <w:pStyle w:val="8"/>
        <w:rPr>
          <w:rFonts w:hint="eastAsia"/>
          <w:lang w:val="en-US" w:eastAsia="zh-CN"/>
        </w:rPr>
      </w:pPr>
    </w:p>
    <w:p w14:paraId="4B2BF9CD">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报价单位（盖</w:t>
      </w:r>
      <w:r>
        <w:rPr>
          <w:rFonts w:hint="eastAsia" w:ascii="宋体" w:hAnsi="宋体"/>
          <w:b/>
          <w:color w:val="000000"/>
          <w:sz w:val="28"/>
          <w:szCs w:val="28"/>
          <w:lang w:eastAsia="zh-CN"/>
        </w:rPr>
        <w:t>公</w:t>
      </w:r>
      <w:r>
        <w:rPr>
          <w:rFonts w:hint="eastAsia" w:ascii="宋体" w:hAnsi="宋体"/>
          <w:b/>
          <w:color w:val="000000"/>
          <w:sz w:val="28"/>
          <w:szCs w:val="28"/>
        </w:rPr>
        <w:t xml:space="preserve">章）：         </w:t>
      </w:r>
    </w:p>
    <w:p w14:paraId="3050361E">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 xml:space="preserve">联系人：       </w:t>
      </w:r>
    </w:p>
    <w:p w14:paraId="08374AF9">
      <w:pPr>
        <w:tabs>
          <w:tab w:val="left" w:pos="5325"/>
        </w:tabs>
        <w:snapToGrid w:val="0"/>
        <w:spacing w:line="360" w:lineRule="auto"/>
        <w:contextualSpacing/>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56AEBBA5">
      <w:pPr>
        <w:tabs>
          <w:tab w:val="left" w:pos="5325"/>
        </w:tabs>
        <w:snapToGrid w:val="0"/>
        <w:spacing w:line="360" w:lineRule="auto"/>
        <w:contextualSpacing/>
        <w:rPr>
          <w:rFonts w:hint="eastAsia" w:ascii="宋体" w:hAnsi="宋体"/>
          <w:b/>
          <w:color w:val="000000"/>
          <w:sz w:val="28"/>
          <w:szCs w:val="28"/>
        </w:rPr>
      </w:pPr>
      <w:r>
        <w:rPr>
          <w:rFonts w:hint="eastAsia" w:ascii="宋体" w:hAnsi="宋体"/>
          <w:b/>
          <w:color w:val="000000"/>
          <w:sz w:val="28"/>
          <w:szCs w:val="28"/>
        </w:rPr>
        <w:t>报价日期：</w:t>
      </w:r>
    </w:p>
    <w:p w14:paraId="4814029F">
      <w:pPr>
        <w:rPr>
          <w:rFonts w:hint="default" w:ascii="宋体" w:hAnsi="宋体" w:eastAsia="宋体" w:cs="宋体"/>
          <w:b/>
          <w:color w:val="auto"/>
          <w:kern w:val="0"/>
          <w:sz w:val="28"/>
          <w:szCs w:val="28"/>
          <w:highlight w:val="none"/>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AD4E50"/>
    <w:rsid w:val="00C51756"/>
    <w:rsid w:val="00CA31DF"/>
    <w:rsid w:val="013A07FE"/>
    <w:rsid w:val="02004145"/>
    <w:rsid w:val="0215722A"/>
    <w:rsid w:val="0281282A"/>
    <w:rsid w:val="035102C1"/>
    <w:rsid w:val="03BB1D6C"/>
    <w:rsid w:val="03EC63FF"/>
    <w:rsid w:val="04167BE0"/>
    <w:rsid w:val="045301F6"/>
    <w:rsid w:val="04FE1868"/>
    <w:rsid w:val="055210FB"/>
    <w:rsid w:val="055462EE"/>
    <w:rsid w:val="060F014D"/>
    <w:rsid w:val="06287461"/>
    <w:rsid w:val="06C9698C"/>
    <w:rsid w:val="06DE411B"/>
    <w:rsid w:val="07AF1BE8"/>
    <w:rsid w:val="07D653C6"/>
    <w:rsid w:val="07ED2710"/>
    <w:rsid w:val="081F710D"/>
    <w:rsid w:val="08767CBA"/>
    <w:rsid w:val="088A61B1"/>
    <w:rsid w:val="093A1985"/>
    <w:rsid w:val="09A514F4"/>
    <w:rsid w:val="09CE1802"/>
    <w:rsid w:val="0A2148F3"/>
    <w:rsid w:val="0A8235E3"/>
    <w:rsid w:val="0ADA1283"/>
    <w:rsid w:val="0B837613"/>
    <w:rsid w:val="0BA25C48"/>
    <w:rsid w:val="0C083FBC"/>
    <w:rsid w:val="0C807FF6"/>
    <w:rsid w:val="0CC2416B"/>
    <w:rsid w:val="0CE73BD2"/>
    <w:rsid w:val="0D18108F"/>
    <w:rsid w:val="0D295F98"/>
    <w:rsid w:val="0D9A7247"/>
    <w:rsid w:val="0EE36B7D"/>
    <w:rsid w:val="0F0243F5"/>
    <w:rsid w:val="0F6A2898"/>
    <w:rsid w:val="0FD94E91"/>
    <w:rsid w:val="10143382"/>
    <w:rsid w:val="108154AD"/>
    <w:rsid w:val="115B693C"/>
    <w:rsid w:val="11D961DA"/>
    <w:rsid w:val="13121E77"/>
    <w:rsid w:val="13455F77"/>
    <w:rsid w:val="13D053C0"/>
    <w:rsid w:val="14D7277E"/>
    <w:rsid w:val="151405DE"/>
    <w:rsid w:val="15B72A35"/>
    <w:rsid w:val="15C50828"/>
    <w:rsid w:val="166242C9"/>
    <w:rsid w:val="17516817"/>
    <w:rsid w:val="175E2499"/>
    <w:rsid w:val="182C4B8E"/>
    <w:rsid w:val="19185113"/>
    <w:rsid w:val="19575C3B"/>
    <w:rsid w:val="19C31523"/>
    <w:rsid w:val="1A3F2EA3"/>
    <w:rsid w:val="1A766595"/>
    <w:rsid w:val="1B0210CF"/>
    <w:rsid w:val="1B2B737F"/>
    <w:rsid w:val="1B684130"/>
    <w:rsid w:val="1B932687"/>
    <w:rsid w:val="1BCA6B98"/>
    <w:rsid w:val="1BDE7FE4"/>
    <w:rsid w:val="1C642698"/>
    <w:rsid w:val="1CAC06B2"/>
    <w:rsid w:val="1E8B21FB"/>
    <w:rsid w:val="1EB678A8"/>
    <w:rsid w:val="20FD356C"/>
    <w:rsid w:val="2262713B"/>
    <w:rsid w:val="228D26CE"/>
    <w:rsid w:val="22FB1D2D"/>
    <w:rsid w:val="240E2A35"/>
    <w:rsid w:val="245931AF"/>
    <w:rsid w:val="24F86524"/>
    <w:rsid w:val="258A1146"/>
    <w:rsid w:val="25C603D0"/>
    <w:rsid w:val="2613732A"/>
    <w:rsid w:val="263409E0"/>
    <w:rsid w:val="26F70A5D"/>
    <w:rsid w:val="270B5BBD"/>
    <w:rsid w:val="2940272E"/>
    <w:rsid w:val="2B54029B"/>
    <w:rsid w:val="2C4209CD"/>
    <w:rsid w:val="2CEF3FB8"/>
    <w:rsid w:val="2D686211"/>
    <w:rsid w:val="2D7C3A6A"/>
    <w:rsid w:val="2D8229BA"/>
    <w:rsid w:val="2DC07DFB"/>
    <w:rsid w:val="2E191C33"/>
    <w:rsid w:val="2EC04EAC"/>
    <w:rsid w:val="2ED5212C"/>
    <w:rsid w:val="2FED29FE"/>
    <w:rsid w:val="305F7D9F"/>
    <w:rsid w:val="307D0C4E"/>
    <w:rsid w:val="30C90D87"/>
    <w:rsid w:val="30F33128"/>
    <w:rsid w:val="31644F41"/>
    <w:rsid w:val="321E1594"/>
    <w:rsid w:val="322A22B1"/>
    <w:rsid w:val="34BB131C"/>
    <w:rsid w:val="34EE421C"/>
    <w:rsid w:val="35845BB2"/>
    <w:rsid w:val="36316E09"/>
    <w:rsid w:val="368220F2"/>
    <w:rsid w:val="36835E6A"/>
    <w:rsid w:val="36F07953"/>
    <w:rsid w:val="3885236D"/>
    <w:rsid w:val="391E3890"/>
    <w:rsid w:val="3A976388"/>
    <w:rsid w:val="3AAA7E69"/>
    <w:rsid w:val="3AD80D94"/>
    <w:rsid w:val="3ADB6274"/>
    <w:rsid w:val="3AF066C3"/>
    <w:rsid w:val="3BC92571"/>
    <w:rsid w:val="3BEA51F5"/>
    <w:rsid w:val="3C6A6406"/>
    <w:rsid w:val="3D1E68EC"/>
    <w:rsid w:val="3D2C0ADF"/>
    <w:rsid w:val="3D94095C"/>
    <w:rsid w:val="3E1E176E"/>
    <w:rsid w:val="3E202F15"/>
    <w:rsid w:val="3E9078C4"/>
    <w:rsid w:val="3FAA26B9"/>
    <w:rsid w:val="3FDD483D"/>
    <w:rsid w:val="3FDF2363"/>
    <w:rsid w:val="404B6C28"/>
    <w:rsid w:val="40972C3D"/>
    <w:rsid w:val="420951A2"/>
    <w:rsid w:val="424A7A77"/>
    <w:rsid w:val="42554B5E"/>
    <w:rsid w:val="42875CFB"/>
    <w:rsid w:val="428F137A"/>
    <w:rsid w:val="42C92294"/>
    <w:rsid w:val="42E45EE2"/>
    <w:rsid w:val="43132246"/>
    <w:rsid w:val="44EE0075"/>
    <w:rsid w:val="45FA78C3"/>
    <w:rsid w:val="461F0CCE"/>
    <w:rsid w:val="468C2B19"/>
    <w:rsid w:val="47675677"/>
    <w:rsid w:val="477041E8"/>
    <w:rsid w:val="47C06B1A"/>
    <w:rsid w:val="47D14C87"/>
    <w:rsid w:val="47F22E4F"/>
    <w:rsid w:val="48F53072"/>
    <w:rsid w:val="494621F7"/>
    <w:rsid w:val="4A45370A"/>
    <w:rsid w:val="4A9B5A20"/>
    <w:rsid w:val="4B88518E"/>
    <w:rsid w:val="4BB63C74"/>
    <w:rsid w:val="4C72455F"/>
    <w:rsid w:val="4C7F348C"/>
    <w:rsid w:val="4E962786"/>
    <w:rsid w:val="4F25246D"/>
    <w:rsid w:val="4F716D4F"/>
    <w:rsid w:val="50947199"/>
    <w:rsid w:val="50C11611"/>
    <w:rsid w:val="50DD4805"/>
    <w:rsid w:val="50EA7F43"/>
    <w:rsid w:val="50F06B23"/>
    <w:rsid w:val="51346287"/>
    <w:rsid w:val="513973A6"/>
    <w:rsid w:val="520B46AC"/>
    <w:rsid w:val="52304CA0"/>
    <w:rsid w:val="538E0F1C"/>
    <w:rsid w:val="54420CBA"/>
    <w:rsid w:val="54F36E09"/>
    <w:rsid w:val="558820D0"/>
    <w:rsid w:val="55945546"/>
    <w:rsid w:val="55991722"/>
    <w:rsid w:val="55D371F6"/>
    <w:rsid w:val="56F3629C"/>
    <w:rsid w:val="57346FE0"/>
    <w:rsid w:val="57F83763"/>
    <w:rsid w:val="58AE0BAC"/>
    <w:rsid w:val="58D12AB8"/>
    <w:rsid w:val="59701E26"/>
    <w:rsid w:val="59AD307A"/>
    <w:rsid w:val="59DB49CF"/>
    <w:rsid w:val="5A3B2D3C"/>
    <w:rsid w:val="5A683FFF"/>
    <w:rsid w:val="5AA769EB"/>
    <w:rsid w:val="5B4377F2"/>
    <w:rsid w:val="5B857E0A"/>
    <w:rsid w:val="5BB778D6"/>
    <w:rsid w:val="5C3C5495"/>
    <w:rsid w:val="5C664E8E"/>
    <w:rsid w:val="5D891708"/>
    <w:rsid w:val="5D9E6F62"/>
    <w:rsid w:val="5DBF29C4"/>
    <w:rsid w:val="5F555D46"/>
    <w:rsid w:val="5F5E0F4F"/>
    <w:rsid w:val="5FA27E02"/>
    <w:rsid w:val="5FCB6008"/>
    <w:rsid w:val="62D85246"/>
    <w:rsid w:val="631F5A7F"/>
    <w:rsid w:val="64122457"/>
    <w:rsid w:val="662752EF"/>
    <w:rsid w:val="66B12116"/>
    <w:rsid w:val="66DD5F97"/>
    <w:rsid w:val="67073DC9"/>
    <w:rsid w:val="6809591F"/>
    <w:rsid w:val="680D3662"/>
    <w:rsid w:val="68BA0755"/>
    <w:rsid w:val="68E312B0"/>
    <w:rsid w:val="68E65C61"/>
    <w:rsid w:val="693F2885"/>
    <w:rsid w:val="697274F4"/>
    <w:rsid w:val="699B4C9D"/>
    <w:rsid w:val="6A6720B3"/>
    <w:rsid w:val="6B342BA7"/>
    <w:rsid w:val="6B5C045C"/>
    <w:rsid w:val="6CDC1854"/>
    <w:rsid w:val="6CF54EC6"/>
    <w:rsid w:val="6D154D66"/>
    <w:rsid w:val="6D415B5B"/>
    <w:rsid w:val="6D853C9A"/>
    <w:rsid w:val="6D983C19"/>
    <w:rsid w:val="6DAA3701"/>
    <w:rsid w:val="6DEF55B7"/>
    <w:rsid w:val="6F887A72"/>
    <w:rsid w:val="6F8F0EBD"/>
    <w:rsid w:val="6FB438A3"/>
    <w:rsid w:val="701F75C9"/>
    <w:rsid w:val="703F45D4"/>
    <w:rsid w:val="708F5A33"/>
    <w:rsid w:val="70C778BF"/>
    <w:rsid w:val="71072C9F"/>
    <w:rsid w:val="721750DD"/>
    <w:rsid w:val="723E08BB"/>
    <w:rsid w:val="724D47CD"/>
    <w:rsid w:val="72F02776"/>
    <w:rsid w:val="732E26DE"/>
    <w:rsid w:val="736E263D"/>
    <w:rsid w:val="73F3271F"/>
    <w:rsid w:val="755D5634"/>
    <w:rsid w:val="75FE283B"/>
    <w:rsid w:val="76DF6B4E"/>
    <w:rsid w:val="77582E69"/>
    <w:rsid w:val="77AB254F"/>
    <w:rsid w:val="78BD078C"/>
    <w:rsid w:val="79852FF6"/>
    <w:rsid w:val="79D348EE"/>
    <w:rsid w:val="7ACC2155"/>
    <w:rsid w:val="7B564EC8"/>
    <w:rsid w:val="7C156B31"/>
    <w:rsid w:val="7C5E095D"/>
    <w:rsid w:val="7C6B6751"/>
    <w:rsid w:val="7CB80EEC"/>
    <w:rsid w:val="7D105E6B"/>
    <w:rsid w:val="7DBC0E0A"/>
    <w:rsid w:val="7DD66E82"/>
    <w:rsid w:val="7F131561"/>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7"/>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8"/>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9"/>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next w:val="15"/>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
    <w:name w:val="*正文"/>
    <w:basedOn w:val="1"/>
    <w:qFormat/>
    <w:uiPriority w:val="0"/>
    <w:rPr>
      <w:rFonts w:ascii="宋体" w:hAnsi="宋体"/>
      <w:kern w:val="0"/>
    </w:rPr>
  </w:style>
  <w:style w:type="paragraph" w:styleId="16">
    <w:name w:val="Body Text First Indent"/>
    <w:basedOn w:val="8"/>
    <w:next w:val="17"/>
    <w:autoRedefine/>
    <w:unhideWhenUsed/>
    <w:qFormat/>
    <w:uiPriority w:val="99"/>
    <w:pPr>
      <w:ind w:firstLine="420" w:firstLineChars="100"/>
    </w:pPr>
  </w:style>
  <w:style w:type="paragraph" w:styleId="17">
    <w:name w:val="Body Text First Indent 2"/>
    <w:basedOn w:val="9"/>
    <w:autoRedefine/>
    <w:qFormat/>
    <w:uiPriority w:val="0"/>
    <w:pPr>
      <w:spacing w:after="120"/>
      <w:ind w:firstLine="420" w:firstLineChars="200"/>
    </w:pPr>
    <w:rPr>
      <w:rFonts w:ascii="Times New Roman" w:hAnsi="Times New Roman"/>
      <w:szCs w:val="20"/>
    </w:rPr>
  </w:style>
  <w:style w:type="character" w:styleId="20">
    <w:name w:val="Strong"/>
    <w:basedOn w:val="19"/>
    <w:qFormat/>
    <w:uiPriority w:val="22"/>
    <w:rPr>
      <w:b/>
    </w:rPr>
  </w:style>
  <w:style w:type="paragraph" w:customStyle="1" w:styleId="21">
    <w:name w:val="Heading1"/>
    <w:basedOn w:val="1"/>
    <w:next w:val="1"/>
    <w:qFormat/>
    <w:uiPriority w:val="0"/>
    <w:pPr>
      <w:keepNext/>
      <w:keepLines/>
      <w:spacing w:before="340" w:after="330" w:line="576" w:lineRule="auto"/>
      <w:textAlignment w:val="baseline"/>
    </w:pPr>
    <w:rPr>
      <w:b/>
      <w:bCs/>
      <w:kern w:val="44"/>
      <w:sz w:val="44"/>
      <w:szCs w:val="44"/>
    </w:rPr>
  </w:style>
  <w:style w:type="paragraph" w:customStyle="1" w:styleId="2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
    <w:name w:val="标题 1 Char"/>
    <w:basedOn w:val="19"/>
    <w:link w:val="2"/>
    <w:autoRedefine/>
    <w:qFormat/>
    <w:uiPriority w:val="9"/>
    <w:rPr>
      <w:b/>
      <w:bCs/>
      <w:kern w:val="44"/>
      <w:sz w:val="44"/>
      <w:szCs w:val="44"/>
    </w:rPr>
  </w:style>
  <w:style w:type="character" w:customStyle="1" w:styleId="24">
    <w:name w:val="标题 2 Char"/>
    <w:basedOn w:val="19"/>
    <w:link w:val="3"/>
    <w:autoRedefine/>
    <w:qFormat/>
    <w:uiPriority w:val="9"/>
    <w:rPr>
      <w:rFonts w:asciiTheme="majorHAnsi" w:hAnsiTheme="majorHAnsi" w:eastAsiaTheme="majorEastAsia" w:cstheme="majorBidi"/>
      <w:b/>
      <w:bCs/>
      <w:sz w:val="32"/>
      <w:szCs w:val="32"/>
    </w:rPr>
  </w:style>
  <w:style w:type="character" w:customStyle="1" w:styleId="25">
    <w:name w:val="标题 3 Char"/>
    <w:basedOn w:val="19"/>
    <w:link w:val="4"/>
    <w:autoRedefine/>
    <w:qFormat/>
    <w:uiPriority w:val="9"/>
    <w:rPr>
      <w:b/>
      <w:bCs/>
      <w:sz w:val="32"/>
      <w:szCs w:val="32"/>
    </w:rPr>
  </w:style>
  <w:style w:type="character" w:customStyle="1" w:styleId="26">
    <w:name w:val="标题 4 Char"/>
    <w:basedOn w:val="19"/>
    <w:link w:val="5"/>
    <w:autoRedefine/>
    <w:qFormat/>
    <w:uiPriority w:val="9"/>
    <w:rPr>
      <w:rFonts w:asciiTheme="majorHAnsi" w:hAnsiTheme="majorHAnsi" w:eastAsiaTheme="majorEastAsia" w:cstheme="majorBidi"/>
      <w:b/>
      <w:bCs/>
      <w:sz w:val="28"/>
      <w:szCs w:val="28"/>
    </w:rPr>
  </w:style>
  <w:style w:type="character" w:customStyle="1" w:styleId="27">
    <w:name w:val="标题 5 Char"/>
    <w:basedOn w:val="19"/>
    <w:link w:val="6"/>
    <w:autoRedefine/>
    <w:qFormat/>
    <w:uiPriority w:val="9"/>
    <w:rPr>
      <w:b/>
      <w:bCs/>
      <w:sz w:val="28"/>
      <w:szCs w:val="28"/>
    </w:rPr>
  </w:style>
  <w:style w:type="character" w:customStyle="1" w:styleId="28">
    <w:name w:val="标题 6 Char"/>
    <w:basedOn w:val="19"/>
    <w:link w:val="7"/>
    <w:autoRedefine/>
    <w:qFormat/>
    <w:uiPriority w:val="9"/>
    <w:rPr>
      <w:rFonts w:asciiTheme="majorHAnsi" w:hAnsiTheme="majorHAnsi" w:eastAsiaTheme="majorEastAsia" w:cstheme="majorBidi"/>
      <w:b/>
      <w:bCs/>
      <w:sz w:val="24"/>
      <w:szCs w:val="24"/>
    </w:rPr>
  </w:style>
  <w:style w:type="character" w:customStyle="1" w:styleId="29">
    <w:name w:val="正文文本 Char"/>
    <w:basedOn w:val="19"/>
    <w:link w:val="8"/>
    <w:autoRedefine/>
    <w:qFormat/>
    <w:uiPriority w:val="0"/>
    <w:rPr>
      <w:rFonts w:ascii="Times New Roman" w:hAnsi="Times New Roman" w:eastAsia="宋体" w:cs="Times New Roman"/>
      <w:kern w:val="0"/>
      <w:sz w:val="24"/>
      <w:szCs w:val="24"/>
    </w:rPr>
  </w:style>
  <w:style w:type="character" w:customStyle="1" w:styleId="30">
    <w:name w:val="NormalCharacter"/>
    <w:autoRedefine/>
    <w:qFormat/>
    <w:uiPriority w:val="99"/>
  </w:style>
  <w:style w:type="character" w:customStyle="1" w:styleId="31">
    <w:name w:val="font21"/>
    <w:basedOn w:val="19"/>
    <w:autoRedefine/>
    <w:qFormat/>
    <w:uiPriority w:val="0"/>
    <w:rPr>
      <w:rFonts w:hint="eastAsia" w:ascii="宋体" w:hAnsi="宋体" w:eastAsia="宋体" w:cs="宋体"/>
      <w:color w:val="000000"/>
      <w:sz w:val="20"/>
      <w:szCs w:val="20"/>
      <w:u w:val="none"/>
    </w:rPr>
  </w:style>
  <w:style w:type="character" w:customStyle="1" w:styleId="32">
    <w:name w:val="font41"/>
    <w:basedOn w:val="1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1606</Words>
  <Characters>1752</Characters>
  <Lines>39</Lines>
  <Paragraphs>10</Paragraphs>
  <TotalTime>0</TotalTime>
  <ScaleCrop>false</ScaleCrop>
  <LinksUpToDate>false</LinksUpToDate>
  <CharactersWithSpaces>1855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2025-02-21T02:24:00Z</cp:lastPrinted>
  <dcterms:modified xsi:type="dcterms:W3CDTF">2025-06-30T07:29:29Z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A134B7E9AB9F47A28EA160C4813F986A_13</vt:lpwstr>
  </property>
  <property fmtid="{D5CDD505-2E9C-101B-9397-08002B2CF9AE}" pid="4" name="KSOTemplateDocerSaveRecord">
    <vt:lpwstr>eyJoZGlkIjoiNzFhZjk3MWU2ODZjMTU1ZDU0MWFlZmQyMTYwNjE5ZjIiLCJ1c2VySWQiOiIyMzk3ODg1OTIifQ==</vt:lpwstr>
  </property>
</Properties>
</file>