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75B12">
      <w:pPr>
        <w:jc w:val="center"/>
        <w:rPr>
          <w:rFonts w:hint="eastAsia" w:ascii="宋体" w:hAnsi="宋体" w:cs="宋体"/>
          <w:b/>
          <w:spacing w:val="20"/>
          <w:sz w:val="44"/>
          <w:highlight w:val="none"/>
        </w:rPr>
      </w:pPr>
    </w:p>
    <w:p w14:paraId="348D502C">
      <w:pPr>
        <w:jc w:val="center"/>
        <w:rPr>
          <w:rFonts w:hint="eastAsia" w:ascii="宋体" w:hAnsi="宋体" w:eastAsia="宋体" w:cs="宋体"/>
          <w:b/>
          <w:spacing w:val="20"/>
          <w:sz w:val="36"/>
          <w:szCs w:val="36"/>
          <w:highlight w:val="none"/>
          <w:lang w:eastAsia="zh-CN"/>
        </w:rPr>
      </w:pPr>
      <w:r>
        <w:rPr>
          <w:rFonts w:hint="eastAsia" w:ascii="宋体" w:hAnsi="宋体" w:cs="宋体"/>
          <w:b/>
          <w:spacing w:val="20"/>
          <w:sz w:val="44"/>
          <w:szCs w:val="44"/>
          <w:highlight w:val="none"/>
          <w:lang w:eastAsia="zh-CN"/>
        </w:rPr>
        <w:t>启东市吕四自来水厂有限公司2025-2026年度探漏队伍项目</w:t>
      </w:r>
    </w:p>
    <w:p w14:paraId="5EEF16BB">
      <w:pPr>
        <w:rPr>
          <w:rFonts w:hint="eastAsia" w:ascii="宋体" w:hAnsi="宋体" w:cs="宋体"/>
          <w:b/>
          <w:spacing w:val="20"/>
          <w:sz w:val="44"/>
          <w:highlight w:val="none"/>
        </w:rPr>
      </w:pPr>
    </w:p>
    <w:p w14:paraId="501B7882">
      <w:pPr>
        <w:rPr>
          <w:rFonts w:hint="eastAsia" w:ascii="宋体" w:hAnsi="宋体" w:cs="宋体"/>
          <w:b/>
          <w:spacing w:val="20"/>
          <w:sz w:val="44"/>
          <w:highlight w:val="none"/>
        </w:rPr>
      </w:pPr>
    </w:p>
    <w:p w14:paraId="446001E3">
      <w:pPr>
        <w:pStyle w:val="9"/>
        <w:rPr>
          <w:rFonts w:hint="eastAsia"/>
          <w:highlight w:val="none"/>
        </w:rPr>
      </w:pPr>
    </w:p>
    <w:p w14:paraId="65963DA2">
      <w:pPr>
        <w:jc w:val="center"/>
        <w:rPr>
          <w:rFonts w:hint="eastAsia" w:ascii="宋体" w:hAnsi="宋体" w:cs="宋体"/>
          <w:b/>
          <w:sz w:val="100"/>
          <w:szCs w:val="100"/>
          <w:highlight w:val="none"/>
        </w:rPr>
      </w:pPr>
      <w:r>
        <w:rPr>
          <w:rFonts w:hint="eastAsia" w:ascii="宋体" w:hAnsi="宋体" w:cs="宋体"/>
          <w:b/>
          <w:sz w:val="100"/>
          <w:szCs w:val="100"/>
          <w:highlight w:val="none"/>
        </w:rPr>
        <w:t>政府采购谈判文件</w:t>
      </w:r>
    </w:p>
    <w:p w14:paraId="18C06CED">
      <w:pPr>
        <w:keepNext/>
        <w:spacing w:line="500" w:lineRule="exact"/>
        <w:jc w:val="center"/>
        <w:outlineLvl w:val="5"/>
        <w:rPr>
          <w:rFonts w:hint="eastAsia" w:ascii="宋体" w:hAnsi="宋体" w:cs="宋体"/>
          <w:b/>
          <w:kern w:val="0"/>
          <w:sz w:val="44"/>
          <w:szCs w:val="20"/>
          <w:highlight w:val="none"/>
        </w:rPr>
      </w:pPr>
    </w:p>
    <w:p w14:paraId="1DA2842F">
      <w:pPr>
        <w:keepNext/>
        <w:spacing w:line="500" w:lineRule="exact"/>
        <w:jc w:val="center"/>
        <w:outlineLvl w:val="5"/>
        <w:rPr>
          <w:rFonts w:hint="eastAsia" w:ascii="宋体" w:hAnsi="宋体" w:cs="宋体"/>
          <w:b/>
          <w:kern w:val="0"/>
          <w:sz w:val="44"/>
          <w:szCs w:val="20"/>
          <w:highlight w:val="none"/>
        </w:rPr>
      </w:pPr>
    </w:p>
    <w:p w14:paraId="444CEDAA">
      <w:pPr>
        <w:spacing w:line="500" w:lineRule="exact"/>
        <w:jc w:val="center"/>
        <w:rPr>
          <w:rFonts w:hint="eastAsia" w:ascii="宋体" w:hAnsi="宋体" w:cs="宋体"/>
          <w:b/>
          <w:sz w:val="36"/>
          <w:highlight w:val="none"/>
        </w:rPr>
      </w:pPr>
    </w:p>
    <w:p w14:paraId="192E3E25">
      <w:pPr>
        <w:spacing w:line="500" w:lineRule="exact"/>
        <w:rPr>
          <w:rFonts w:hint="eastAsia" w:ascii="宋体" w:hAnsi="宋体" w:cs="宋体"/>
          <w:highlight w:val="none"/>
        </w:rPr>
      </w:pPr>
    </w:p>
    <w:p w14:paraId="0EA77A23">
      <w:pPr>
        <w:spacing w:line="500" w:lineRule="exact"/>
        <w:rPr>
          <w:rFonts w:hint="eastAsia" w:ascii="宋体" w:hAnsi="宋体" w:cs="宋体"/>
          <w:sz w:val="32"/>
          <w:highlight w:val="none"/>
        </w:rPr>
      </w:pPr>
    </w:p>
    <w:p w14:paraId="0CDC9212">
      <w:pPr>
        <w:spacing w:line="500" w:lineRule="exact"/>
        <w:jc w:val="center"/>
        <w:rPr>
          <w:rFonts w:hint="eastAsia" w:ascii="宋体" w:hAnsi="宋体" w:cs="宋体"/>
          <w:sz w:val="32"/>
          <w:highlight w:val="none"/>
        </w:rPr>
      </w:pPr>
    </w:p>
    <w:p w14:paraId="2F142982">
      <w:pPr>
        <w:pStyle w:val="9"/>
        <w:rPr>
          <w:rFonts w:hint="eastAsia"/>
          <w:highlight w:val="none"/>
        </w:rPr>
      </w:pPr>
    </w:p>
    <w:p w14:paraId="6A13ECF8">
      <w:pPr>
        <w:spacing w:line="500" w:lineRule="exact"/>
        <w:jc w:val="center"/>
        <w:rPr>
          <w:rFonts w:hint="eastAsia" w:ascii="宋体" w:hAnsi="宋体" w:cs="宋体"/>
          <w:sz w:val="32"/>
          <w:highlight w:val="none"/>
        </w:rPr>
      </w:pPr>
    </w:p>
    <w:p w14:paraId="6EDBEFBF">
      <w:pPr>
        <w:spacing w:line="500" w:lineRule="exact"/>
        <w:jc w:val="center"/>
        <w:rPr>
          <w:rFonts w:hint="eastAsia" w:ascii="宋体" w:hAnsi="宋体" w:cs="宋体"/>
          <w:sz w:val="32"/>
          <w:highlight w:val="none"/>
        </w:rPr>
      </w:pPr>
    </w:p>
    <w:p w14:paraId="75C6E41D">
      <w:pPr>
        <w:spacing w:line="500" w:lineRule="exact"/>
        <w:jc w:val="center"/>
        <w:rPr>
          <w:rFonts w:hint="eastAsia" w:ascii="宋体" w:hAnsi="宋体" w:cs="宋体"/>
          <w:sz w:val="32"/>
          <w:highlight w:val="none"/>
        </w:rPr>
      </w:pPr>
    </w:p>
    <w:p w14:paraId="42519BFB">
      <w:pPr>
        <w:spacing w:line="500" w:lineRule="exact"/>
        <w:jc w:val="center"/>
        <w:rPr>
          <w:rFonts w:hint="eastAsia" w:ascii="宋体" w:hAnsi="宋体" w:cs="宋体"/>
          <w:sz w:val="32"/>
          <w:highlight w:val="none"/>
        </w:rPr>
      </w:pPr>
    </w:p>
    <w:p w14:paraId="14DBAFE0">
      <w:pPr>
        <w:adjustRightInd w:val="0"/>
        <w:spacing w:before="120" w:after="120" w:line="500" w:lineRule="exact"/>
        <w:ind w:left="-2" w:right="120"/>
        <w:jc w:val="center"/>
        <w:textAlignment w:val="baseline"/>
        <w:rPr>
          <w:rFonts w:hint="eastAsia" w:ascii="宋体" w:hAnsi="宋体" w:eastAsia="宋体" w:cs="宋体"/>
          <w:b/>
          <w:spacing w:val="20"/>
          <w:sz w:val="44"/>
          <w:highlight w:val="none"/>
          <w:lang w:eastAsia="zh-CN"/>
        </w:rPr>
      </w:pPr>
      <w:r>
        <w:rPr>
          <w:rFonts w:hint="eastAsia" w:ascii="宋体" w:hAnsi="宋体" w:cs="宋体"/>
          <w:b/>
          <w:spacing w:val="20"/>
          <w:sz w:val="44"/>
          <w:highlight w:val="none"/>
          <w:lang w:eastAsia="zh-CN"/>
        </w:rPr>
        <w:t>启东市吕四自来水厂有限公司</w:t>
      </w:r>
    </w:p>
    <w:p w14:paraId="09F11FD1">
      <w:pPr>
        <w:adjustRightInd w:val="0"/>
        <w:spacing w:before="120" w:after="120" w:line="500" w:lineRule="exact"/>
        <w:ind w:left="-2" w:right="120"/>
        <w:jc w:val="center"/>
        <w:textAlignment w:val="baseline"/>
        <w:rPr>
          <w:rFonts w:hint="eastAsia" w:ascii="宋体" w:hAnsi="宋体" w:cs="宋体"/>
          <w:b/>
          <w:bCs/>
          <w:kern w:val="0"/>
          <w:sz w:val="32"/>
          <w:highlight w:val="none"/>
        </w:rPr>
      </w:pPr>
      <w:r>
        <w:rPr>
          <w:rFonts w:hint="eastAsia" w:ascii="宋体" w:hAnsi="宋体" w:cs="宋体"/>
          <w:b/>
          <w:bCs/>
          <w:kern w:val="0"/>
          <w:sz w:val="32"/>
          <w:highlight w:val="none"/>
          <w:u w:val="single"/>
        </w:rPr>
        <w:t>202</w:t>
      </w:r>
      <w:r>
        <w:rPr>
          <w:rFonts w:hint="eastAsia" w:ascii="宋体" w:hAnsi="宋体" w:cs="宋体"/>
          <w:b/>
          <w:bCs/>
          <w:kern w:val="0"/>
          <w:sz w:val="32"/>
          <w:highlight w:val="none"/>
          <w:u w:val="single"/>
          <w:lang w:val="en-US" w:eastAsia="zh-CN"/>
        </w:rPr>
        <w:t>5</w:t>
      </w:r>
      <w:r>
        <w:rPr>
          <w:rFonts w:hint="eastAsia" w:ascii="宋体" w:hAnsi="宋体" w:cs="宋体"/>
          <w:b/>
          <w:bCs/>
          <w:kern w:val="0"/>
          <w:sz w:val="32"/>
          <w:highlight w:val="none"/>
        </w:rPr>
        <w:t>年</w:t>
      </w:r>
      <w:r>
        <w:rPr>
          <w:rFonts w:hint="eastAsia" w:ascii="宋体" w:hAnsi="宋体" w:cs="宋体"/>
          <w:b/>
          <w:bCs/>
          <w:kern w:val="0"/>
          <w:sz w:val="32"/>
          <w:highlight w:val="none"/>
          <w:u w:val="single"/>
        </w:rPr>
        <w:t xml:space="preserve"> </w:t>
      </w:r>
      <w:r>
        <w:rPr>
          <w:rFonts w:hint="eastAsia" w:ascii="宋体" w:hAnsi="宋体" w:cs="宋体"/>
          <w:b/>
          <w:bCs/>
          <w:kern w:val="0"/>
          <w:sz w:val="32"/>
          <w:highlight w:val="none"/>
          <w:u w:val="single"/>
          <w:lang w:val="en-US" w:eastAsia="zh-CN"/>
        </w:rPr>
        <w:t xml:space="preserve"> 10 </w:t>
      </w:r>
      <w:r>
        <w:rPr>
          <w:rFonts w:hint="eastAsia" w:ascii="宋体" w:hAnsi="宋体" w:cs="宋体"/>
          <w:b/>
          <w:bCs/>
          <w:kern w:val="0"/>
          <w:sz w:val="32"/>
          <w:highlight w:val="none"/>
          <w:u w:val="single"/>
        </w:rPr>
        <w:t xml:space="preserve"> </w:t>
      </w:r>
      <w:r>
        <w:rPr>
          <w:rFonts w:hint="eastAsia" w:ascii="宋体" w:hAnsi="宋体" w:cs="宋体"/>
          <w:b/>
          <w:bCs/>
          <w:kern w:val="0"/>
          <w:sz w:val="32"/>
          <w:highlight w:val="none"/>
        </w:rPr>
        <w:t>月</w:t>
      </w:r>
      <w:r>
        <w:rPr>
          <w:rFonts w:hint="eastAsia" w:ascii="宋体" w:hAnsi="宋体" w:cs="宋体"/>
          <w:b/>
          <w:bCs/>
          <w:kern w:val="0"/>
          <w:sz w:val="32"/>
          <w:highlight w:val="none"/>
          <w:u w:val="single"/>
        </w:rPr>
        <w:t xml:space="preserve"> </w:t>
      </w:r>
      <w:r>
        <w:rPr>
          <w:rFonts w:hint="eastAsia" w:ascii="宋体" w:hAnsi="宋体" w:cs="宋体"/>
          <w:b/>
          <w:bCs/>
          <w:kern w:val="0"/>
          <w:sz w:val="32"/>
          <w:highlight w:val="none"/>
          <w:u w:val="single"/>
          <w:lang w:val="en-US" w:eastAsia="zh-CN"/>
        </w:rPr>
        <w:t xml:space="preserve"> 15 </w:t>
      </w:r>
      <w:r>
        <w:rPr>
          <w:rFonts w:hint="eastAsia" w:ascii="宋体" w:hAnsi="宋体" w:cs="宋体"/>
          <w:b/>
          <w:bCs/>
          <w:kern w:val="0"/>
          <w:sz w:val="32"/>
          <w:highlight w:val="none"/>
          <w:u w:val="single"/>
        </w:rPr>
        <w:t xml:space="preserve"> </w:t>
      </w:r>
      <w:r>
        <w:rPr>
          <w:rFonts w:hint="eastAsia" w:ascii="宋体" w:hAnsi="宋体" w:cs="宋体"/>
          <w:b/>
          <w:bCs/>
          <w:kern w:val="0"/>
          <w:sz w:val="32"/>
          <w:highlight w:val="none"/>
        </w:rPr>
        <w:t>日</w:t>
      </w:r>
    </w:p>
    <w:p w14:paraId="596C0A66">
      <w:pPr>
        <w:adjustRightInd w:val="0"/>
        <w:spacing w:before="120" w:after="120" w:line="500" w:lineRule="exact"/>
        <w:ind w:left="-2" w:right="120"/>
        <w:jc w:val="center"/>
        <w:textAlignment w:val="baseline"/>
        <w:rPr>
          <w:rFonts w:hint="eastAsia" w:ascii="宋体" w:hAnsi="宋体" w:cs="宋体"/>
          <w:b/>
          <w:bCs/>
          <w:kern w:val="0"/>
          <w:sz w:val="32"/>
        </w:rPr>
      </w:pPr>
    </w:p>
    <w:p w14:paraId="44F033C5">
      <w:pPr>
        <w:pStyle w:val="51"/>
        <w:rPr>
          <w:rFonts w:hint="eastAsia"/>
        </w:rPr>
      </w:pPr>
    </w:p>
    <w:p w14:paraId="2D4FD19C">
      <w:pPr>
        <w:adjustRightInd w:val="0"/>
        <w:snapToGrid w:val="0"/>
        <w:spacing w:line="500" w:lineRule="exact"/>
        <w:ind w:left="-158" w:leftChars="-75"/>
        <w:rPr>
          <w:rFonts w:hint="eastAsia" w:ascii="宋体" w:hAnsi="宋体" w:cs="宋体"/>
          <w:b/>
          <w:snapToGrid w:val="0"/>
          <w:sz w:val="26"/>
          <w:szCs w:val="28"/>
          <w:u w:val="single"/>
        </w:rPr>
      </w:pPr>
      <w:r>
        <w:rPr>
          <w:rFonts w:hint="eastAsia" w:ascii="宋体" w:hAnsi="宋体" w:cs="宋体"/>
          <w:b/>
          <w:snapToGrid w:val="0"/>
          <w:sz w:val="26"/>
          <w:szCs w:val="28"/>
          <w:u w:val="single"/>
        </w:rPr>
        <w:t xml:space="preserve">                                                                       </w:t>
      </w:r>
    </w:p>
    <w:p w14:paraId="607A4AAD">
      <w:pPr>
        <w:adjustRightInd w:val="0"/>
        <w:snapToGrid w:val="0"/>
        <w:ind w:left="-158" w:leftChars="-75"/>
        <w:rPr>
          <w:rFonts w:hint="eastAsia" w:ascii="宋体" w:hAnsi="宋体" w:cs="宋体"/>
          <w:b/>
          <w:bCs w:val="0"/>
          <w:snapToGrid w:val="0"/>
          <w:sz w:val="28"/>
          <w:szCs w:val="28"/>
        </w:rPr>
      </w:pPr>
      <w:r>
        <w:rPr>
          <w:rFonts w:hint="eastAsia" w:ascii="宋体" w:hAnsi="宋体" w:cs="宋体"/>
          <w:b/>
          <w:bCs w:val="0"/>
          <w:snapToGrid w:val="0"/>
          <w:sz w:val="28"/>
          <w:szCs w:val="28"/>
        </w:rPr>
        <w:t>地址：</w:t>
      </w:r>
      <w:r>
        <w:rPr>
          <w:rFonts w:hint="eastAsia" w:ascii="宋体" w:hAnsi="宋体" w:cs="宋体"/>
          <w:b/>
          <w:bCs w:val="0"/>
          <w:snapToGrid w:val="0"/>
          <w:sz w:val="28"/>
          <w:szCs w:val="28"/>
          <w:lang w:eastAsia="zh-CN"/>
        </w:rPr>
        <w:t>启东市吕四港镇环城北路628号</w:t>
      </w:r>
      <w:r>
        <w:rPr>
          <w:rFonts w:hint="eastAsia" w:ascii="宋体" w:hAnsi="宋体" w:cs="宋体"/>
          <w:b/>
          <w:bCs w:val="0"/>
          <w:snapToGrid w:val="0"/>
          <w:sz w:val="28"/>
          <w:szCs w:val="28"/>
          <w:lang w:val="en-US" w:eastAsia="zh-CN"/>
        </w:rPr>
        <w:t xml:space="preserve">            </w:t>
      </w:r>
      <w:r>
        <w:rPr>
          <w:rFonts w:hint="eastAsia" w:ascii="宋体" w:hAnsi="宋体" w:cs="宋体"/>
          <w:b/>
          <w:bCs w:val="0"/>
          <w:snapToGrid w:val="0"/>
          <w:sz w:val="28"/>
          <w:szCs w:val="28"/>
        </w:rPr>
        <w:t xml:space="preserve">邮政编码：226200        </w:t>
      </w:r>
    </w:p>
    <w:p w14:paraId="54504E8D">
      <w:pPr>
        <w:adjustRightInd w:val="0"/>
        <w:snapToGrid w:val="0"/>
        <w:ind w:left="-158" w:leftChars="-75"/>
        <w:rPr>
          <w:rFonts w:ascii="宋体" w:hAnsi="宋体" w:cs="宋体"/>
          <w:b/>
          <w:bCs w:val="0"/>
          <w:sz w:val="28"/>
          <w:szCs w:val="28"/>
        </w:rPr>
      </w:pPr>
      <w:r>
        <w:rPr>
          <w:rFonts w:hint="eastAsia" w:ascii="宋体" w:hAnsi="宋体" w:cs="宋体"/>
          <w:b/>
          <w:bCs w:val="0"/>
          <w:snapToGrid w:val="0"/>
          <w:sz w:val="28"/>
          <w:szCs w:val="28"/>
          <w:lang w:val="en-US" w:eastAsia="zh-CN"/>
        </w:rPr>
        <w:t>“启东市吕四自来水厂有限公司”网站</w:t>
      </w:r>
      <w:r>
        <w:rPr>
          <w:rFonts w:hint="eastAsia" w:ascii="宋体" w:hAnsi="宋体" w:cs="宋体"/>
          <w:b/>
          <w:bCs w:val="0"/>
          <w:snapToGrid w:val="0"/>
          <w:sz w:val="28"/>
          <w:szCs w:val="28"/>
        </w:rPr>
        <w:t xml:space="preserve"> </w:t>
      </w:r>
    </w:p>
    <w:p w14:paraId="027D3567">
      <w:pPr>
        <w:autoSpaceDE w:val="0"/>
        <w:autoSpaceDN w:val="0"/>
        <w:adjustRightInd w:val="0"/>
        <w:snapToGrid w:val="0"/>
        <w:spacing w:line="360" w:lineRule="auto"/>
        <w:jc w:val="center"/>
        <w:outlineLvl w:val="0"/>
        <w:rPr>
          <w:rFonts w:hint="eastAsia" w:ascii="宋体" w:hAnsi="宋体" w:cs="宋体"/>
          <w:sz w:val="44"/>
          <w:szCs w:val="44"/>
          <w:lang w:val="zh-CN"/>
        </w:rPr>
      </w:pPr>
      <w:r>
        <w:rPr>
          <w:rFonts w:hint="eastAsia" w:ascii="宋体" w:hAnsi="宋体" w:cs="宋体"/>
          <w:sz w:val="44"/>
          <w:szCs w:val="44"/>
          <w:lang w:val="zh-CN"/>
        </w:rPr>
        <w:br w:type="page"/>
      </w:r>
      <w:r>
        <w:rPr>
          <w:rFonts w:hint="eastAsia" w:ascii="宋体" w:hAnsi="宋体" w:cs="宋体"/>
          <w:sz w:val="44"/>
          <w:szCs w:val="44"/>
          <w:lang w:val="zh-CN"/>
        </w:rPr>
        <w:t>目 录</w:t>
      </w:r>
    </w:p>
    <w:p w14:paraId="4AE15799">
      <w:pPr>
        <w:autoSpaceDE w:val="0"/>
        <w:autoSpaceDN w:val="0"/>
        <w:adjustRightInd w:val="0"/>
        <w:snapToGrid w:val="0"/>
        <w:spacing w:line="360" w:lineRule="auto"/>
        <w:ind w:firstLine="556"/>
        <w:rPr>
          <w:rFonts w:hint="eastAsia" w:ascii="宋体" w:hAnsi="宋体" w:cs="宋体"/>
          <w:sz w:val="32"/>
          <w:szCs w:val="32"/>
        </w:rPr>
      </w:pPr>
    </w:p>
    <w:p w14:paraId="1B6643AF">
      <w:pPr>
        <w:autoSpaceDE w:val="0"/>
        <w:autoSpaceDN w:val="0"/>
        <w:adjustRightInd w:val="0"/>
        <w:snapToGrid w:val="0"/>
        <w:spacing w:line="360" w:lineRule="auto"/>
        <w:ind w:firstLine="556"/>
        <w:rPr>
          <w:rFonts w:hint="eastAsia" w:ascii="宋体" w:hAnsi="宋体" w:cs="宋体"/>
          <w:sz w:val="32"/>
          <w:szCs w:val="32"/>
        </w:rPr>
      </w:pPr>
    </w:p>
    <w:p w14:paraId="17E7BF08">
      <w:pPr>
        <w:autoSpaceDE w:val="0"/>
        <w:autoSpaceDN w:val="0"/>
        <w:adjustRightInd w:val="0"/>
        <w:snapToGrid w:val="0"/>
        <w:spacing w:line="480" w:lineRule="auto"/>
        <w:ind w:firstLine="556"/>
        <w:rPr>
          <w:rFonts w:hint="eastAsia" w:ascii="宋体" w:hAnsi="宋体" w:cs="宋体"/>
          <w:sz w:val="32"/>
          <w:szCs w:val="32"/>
        </w:rPr>
      </w:pPr>
      <w:r>
        <w:rPr>
          <w:rFonts w:hint="eastAsia" w:ascii="宋体" w:hAnsi="宋体" w:cs="宋体"/>
          <w:sz w:val="32"/>
          <w:szCs w:val="32"/>
        </w:rPr>
        <w:t>第一部分  竞争性谈判公告</w:t>
      </w:r>
    </w:p>
    <w:p w14:paraId="22BEC700">
      <w:pPr>
        <w:autoSpaceDE w:val="0"/>
        <w:autoSpaceDN w:val="0"/>
        <w:adjustRightInd w:val="0"/>
        <w:snapToGrid w:val="0"/>
        <w:spacing w:line="480" w:lineRule="auto"/>
        <w:ind w:firstLine="556"/>
        <w:rPr>
          <w:rFonts w:hint="eastAsia" w:ascii="宋体" w:hAnsi="宋体" w:cs="宋体"/>
          <w:sz w:val="32"/>
          <w:szCs w:val="32"/>
        </w:rPr>
      </w:pPr>
      <w:r>
        <w:rPr>
          <w:rFonts w:hint="eastAsia" w:ascii="宋体" w:hAnsi="宋体" w:cs="宋体"/>
          <w:sz w:val="32"/>
          <w:szCs w:val="32"/>
        </w:rPr>
        <w:t>第二部分  谈判须知</w:t>
      </w:r>
    </w:p>
    <w:p w14:paraId="336BB36D">
      <w:pPr>
        <w:autoSpaceDE w:val="0"/>
        <w:autoSpaceDN w:val="0"/>
        <w:adjustRightInd w:val="0"/>
        <w:snapToGrid w:val="0"/>
        <w:spacing w:line="480" w:lineRule="auto"/>
        <w:ind w:firstLine="537"/>
        <w:rPr>
          <w:rFonts w:hint="eastAsia" w:ascii="宋体" w:hAnsi="宋体" w:cs="宋体"/>
          <w:sz w:val="32"/>
          <w:szCs w:val="32"/>
        </w:rPr>
      </w:pPr>
      <w:r>
        <w:rPr>
          <w:rFonts w:hint="eastAsia" w:ascii="宋体" w:hAnsi="宋体" w:cs="宋体"/>
          <w:sz w:val="32"/>
          <w:szCs w:val="32"/>
        </w:rPr>
        <w:t>第三部分  项目需求</w:t>
      </w:r>
    </w:p>
    <w:p w14:paraId="57305CB4">
      <w:pPr>
        <w:autoSpaceDE w:val="0"/>
        <w:autoSpaceDN w:val="0"/>
        <w:adjustRightInd w:val="0"/>
        <w:snapToGrid w:val="0"/>
        <w:spacing w:line="480" w:lineRule="auto"/>
        <w:ind w:firstLine="537"/>
        <w:rPr>
          <w:rFonts w:hint="eastAsia" w:ascii="宋体" w:hAnsi="宋体" w:cs="宋体"/>
          <w:sz w:val="32"/>
          <w:szCs w:val="32"/>
        </w:rPr>
      </w:pPr>
      <w:r>
        <w:rPr>
          <w:rFonts w:hint="eastAsia" w:ascii="宋体" w:hAnsi="宋体" w:cs="宋体"/>
          <w:sz w:val="32"/>
          <w:szCs w:val="32"/>
        </w:rPr>
        <w:t>第四部分  评审方法和评审标准</w:t>
      </w:r>
    </w:p>
    <w:p w14:paraId="4D97F7A1">
      <w:pPr>
        <w:autoSpaceDE w:val="0"/>
        <w:autoSpaceDN w:val="0"/>
        <w:adjustRightInd w:val="0"/>
        <w:snapToGrid w:val="0"/>
        <w:spacing w:line="480" w:lineRule="auto"/>
        <w:ind w:firstLine="556"/>
        <w:rPr>
          <w:rFonts w:hint="eastAsia" w:ascii="宋体" w:hAnsi="宋体" w:cs="宋体"/>
          <w:sz w:val="32"/>
          <w:szCs w:val="32"/>
        </w:rPr>
      </w:pPr>
      <w:r>
        <w:rPr>
          <w:rFonts w:hint="eastAsia" w:ascii="宋体" w:hAnsi="宋体" w:cs="宋体"/>
          <w:sz w:val="32"/>
          <w:szCs w:val="32"/>
        </w:rPr>
        <w:t>第五部分  响应文件组成</w:t>
      </w:r>
    </w:p>
    <w:p w14:paraId="0C12E906">
      <w:pPr>
        <w:autoSpaceDE w:val="0"/>
        <w:autoSpaceDN w:val="0"/>
        <w:adjustRightInd w:val="0"/>
        <w:snapToGrid w:val="0"/>
        <w:spacing w:line="360" w:lineRule="auto"/>
        <w:ind w:firstLine="556"/>
        <w:rPr>
          <w:rFonts w:hint="eastAsia" w:ascii="宋体" w:hAnsi="宋体" w:cs="宋体"/>
          <w:sz w:val="32"/>
          <w:szCs w:val="32"/>
        </w:rPr>
      </w:pPr>
    </w:p>
    <w:p w14:paraId="16FEA55D">
      <w:pPr>
        <w:tabs>
          <w:tab w:val="left" w:pos="7740"/>
        </w:tabs>
        <w:spacing w:line="500" w:lineRule="exact"/>
        <w:rPr>
          <w:rFonts w:hint="eastAsia" w:ascii="宋体" w:hAnsi="宋体" w:cs="宋体"/>
          <w:bCs/>
          <w:sz w:val="32"/>
          <w:szCs w:val="32"/>
        </w:rPr>
      </w:pPr>
    </w:p>
    <w:p w14:paraId="5A915F65">
      <w:pPr>
        <w:tabs>
          <w:tab w:val="left" w:pos="7740"/>
        </w:tabs>
        <w:spacing w:line="500" w:lineRule="exact"/>
        <w:rPr>
          <w:rFonts w:hint="eastAsia" w:ascii="宋体" w:hAnsi="宋体" w:cs="宋体"/>
          <w:bCs/>
          <w:sz w:val="32"/>
          <w:szCs w:val="32"/>
        </w:rPr>
      </w:pPr>
    </w:p>
    <w:p w14:paraId="2CD8566C">
      <w:pPr>
        <w:autoSpaceDE w:val="0"/>
        <w:autoSpaceDN w:val="0"/>
        <w:adjustRightInd w:val="0"/>
        <w:spacing w:line="500" w:lineRule="exact"/>
        <w:jc w:val="center"/>
        <w:rPr>
          <w:rFonts w:hint="eastAsia" w:ascii="宋体" w:hAnsi="宋体" w:cs="宋体"/>
          <w:b/>
          <w:bCs/>
          <w:sz w:val="36"/>
          <w:szCs w:val="36"/>
          <w:lang w:val="zh-CN"/>
        </w:rPr>
      </w:pPr>
    </w:p>
    <w:p w14:paraId="7ACEA07C">
      <w:pPr>
        <w:autoSpaceDE w:val="0"/>
        <w:autoSpaceDN w:val="0"/>
        <w:adjustRightInd w:val="0"/>
        <w:spacing w:line="500" w:lineRule="exact"/>
        <w:rPr>
          <w:rFonts w:hint="eastAsia" w:ascii="宋体" w:hAnsi="宋体" w:cs="宋体"/>
          <w:b/>
          <w:bCs/>
          <w:sz w:val="36"/>
          <w:szCs w:val="36"/>
          <w:lang w:val="zh-CN"/>
        </w:rPr>
      </w:pPr>
    </w:p>
    <w:p w14:paraId="539A7894">
      <w:pPr>
        <w:autoSpaceDE w:val="0"/>
        <w:autoSpaceDN w:val="0"/>
        <w:adjustRightInd w:val="0"/>
        <w:spacing w:line="500" w:lineRule="exact"/>
        <w:jc w:val="center"/>
        <w:rPr>
          <w:rFonts w:hint="eastAsia" w:ascii="宋体" w:hAnsi="宋体" w:cs="宋体"/>
          <w:b/>
          <w:bCs/>
          <w:sz w:val="36"/>
          <w:szCs w:val="36"/>
          <w:lang w:val="zh-CN"/>
        </w:rPr>
      </w:pPr>
    </w:p>
    <w:p w14:paraId="42F158AC">
      <w:pPr>
        <w:autoSpaceDE w:val="0"/>
        <w:autoSpaceDN w:val="0"/>
        <w:adjustRightInd w:val="0"/>
        <w:spacing w:line="500" w:lineRule="exact"/>
        <w:jc w:val="center"/>
        <w:rPr>
          <w:rFonts w:hint="eastAsia" w:ascii="宋体" w:hAnsi="宋体" w:cs="宋体"/>
          <w:b/>
          <w:bCs/>
          <w:sz w:val="36"/>
          <w:szCs w:val="36"/>
          <w:lang w:val="zh-CN"/>
        </w:rPr>
      </w:pPr>
    </w:p>
    <w:p w14:paraId="0FEA55B1">
      <w:pPr>
        <w:autoSpaceDE w:val="0"/>
        <w:autoSpaceDN w:val="0"/>
        <w:adjustRightInd w:val="0"/>
        <w:spacing w:line="500" w:lineRule="exact"/>
        <w:jc w:val="center"/>
        <w:rPr>
          <w:rFonts w:hint="eastAsia" w:ascii="宋体" w:hAnsi="宋体" w:cs="宋体"/>
          <w:b/>
          <w:bCs/>
          <w:sz w:val="36"/>
          <w:szCs w:val="36"/>
          <w:lang w:val="zh-CN"/>
        </w:rPr>
      </w:pPr>
    </w:p>
    <w:p w14:paraId="1863E615">
      <w:pPr>
        <w:autoSpaceDE w:val="0"/>
        <w:autoSpaceDN w:val="0"/>
        <w:adjustRightInd w:val="0"/>
        <w:spacing w:line="500" w:lineRule="exact"/>
        <w:jc w:val="center"/>
        <w:rPr>
          <w:rFonts w:hint="eastAsia" w:ascii="宋体" w:hAnsi="宋体" w:cs="宋体"/>
          <w:b/>
          <w:bCs/>
          <w:sz w:val="36"/>
          <w:szCs w:val="36"/>
          <w:lang w:val="zh-CN"/>
        </w:rPr>
      </w:pPr>
    </w:p>
    <w:p w14:paraId="1A51D68A">
      <w:pPr>
        <w:autoSpaceDE w:val="0"/>
        <w:autoSpaceDN w:val="0"/>
        <w:adjustRightInd w:val="0"/>
        <w:spacing w:line="500" w:lineRule="exact"/>
        <w:jc w:val="center"/>
        <w:rPr>
          <w:rFonts w:hint="eastAsia" w:ascii="宋体" w:hAnsi="宋体" w:cs="宋体"/>
          <w:b/>
          <w:bCs/>
          <w:sz w:val="36"/>
          <w:szCs w:val="36"/>
          <w:lang w:val="zh-CN"/>
        </w:rPr>
      </w:pPr>
    </w:p>
    <w:p w14:paraId="798C3E37">
      <w:pPr>
        <w:autoSpaceDE w:val="0"/>
        <w:autoSpaceDN w:val="0"/>
        <w:adjustRightInd w:val="0"/>
        <w:spacing w:line="500" w:lineRule="exact"/>
        <w:jc w:val="center"/>
        <w:rPr>
          <w:rFonts w:hint="eastAsia" w:ascii="宋体" w:hAnsi="宋体" w:cs="宋体"/>
          <w:b/>
          <w:bCs/>
          <w:sz w:val="36"/>
          <w:szCs w:val="36"/>
          <w:lang w:val="zh-CN"/>
        </w:rPr>
      </w:pPr>
    </w:p>
    <w:p w14:paraId="10EDFCB3">
      <w:pPr>
        <w:autoSpaceDE w:val="0"/>
        <w:autoSpaceDN w:val="0"/>
        <w:adjustRightInd w:val="0"/>
        <w:spacing w:line="500" w:lineRule="exact"/>
        <w:jc w:val="center"/>
        <w:rPr>
          <w:rFonts w:hint="eastAsia" w:ascii="宋体" w:hAnsi="宋体" w:cs="宋体"/>
          <w:b/>
          <w:bCs/>
          <w:sz w:val="36"/>
          <w:szCs w:val="36"/>
          <w:lang w:val="zh-CN"/>
        </w:rPr>
      </w:pPr>
    </w:p>
    <w:p w14:paraId="449FDB46">
      <w:pPr>
        <w:autoSpaceDE w:val="0"/>
        <w:autoSpaceDN w:val="0"/>
        <w:adjustRightInd w:val="0"/>
        <w:spacing w:line="500" w:lineRule="exact"/>
        <w:jc w:val="center"/>
        <w:rPr>
          <w:rFonts w:hint="eastAsia" w:ascii="宋体" w:hAnsi="宋体" w:cs="宋体"/>
          <w:b/>
          <w:bCs/>
          <w:sz w:val="36"/>
          <w:szCs w:val="36"/>
          <w:lang w:val="zh-CN"/>
        </w:rPr>
      </w:pPr>
    </w:p>
    <w:p w14:paraId="779D85C3">
      <w:pPr>
        <w:autoSpaceDE w:val="0"/>
        <w:autoSpaceDN w:val="0"/>
        <w:adjustRightInd w:val="0"/>
        <w:spacing w:line="500" w:lineRule="exact"/>
        <w:jc w:val="center"/>
        <w:rPr>
          <w:rFonts w:hint="eastAsia" w:ascii="宋体" w:hAnsi="宋体" w:cs="宋体"/>
          <w:b/>
          <w:bCs/>
          <w:sz w:val="36"/>
          <w:szCs w:val="36"/>
          <w:lang w:val="zh-CN"/>
        </w:rPr>
      </w:pPr>
    </w:p>
    <w:p w14:paraId="5BDFF810">
      <w:pPr>
        <w:autoSpaceDE w:val="0"/>
        <w:autoSpaceDN w:val="0"/>
        <w:adjustRightInd w:val="0"/>
        <w:snapToGrid w:val="0"/>
        <w:spacing w:line="500" w:lineRule="exact"/>
        <w:jc w:val="center"/>
        <w:outlineLvl w:val="0"/>
        <w:rPr>
          <w:rFonts w:hint="eastAsia" w:ascii="宋体" w:hAnsi="宋体" w:cs="宋体"/>
          <w:sz w:val="36"/>
          <w:szCs w:val="36"/>
          <w:lang w:val="zh-CN"/>
        </w:rPr>
        <w:sectPr>
          <w:headerReference r:id="rId3" w:type="default"/>
          <w:footerReference r:id="rId5" w:type="default"/>
          <w:headerReference r:id="rId4" w:type="even"/>
          <w:footerReference r:id="rId6" w:type="even"/>
          <w:pgSz w:w="11907" w:h="16839"/>
          <w:pgMar w:top="1440" w:right="1417" w:bottom="1440" w:left="1417" w:header="720" w:footer="720" w:gutter="0"/>
          <w:cols w:space="720" w:num="1"/>
          <w:docGrid w:linePitch="286" w:charSpace="0"/>
        </w:sectPr>
      </w:pPr>
    </w:p>
    <w:p w14:paraId="28A27A26">
      <w:pPr>
        <w:autoSpaceDE w:val="0"/>
        <w:autoSpaceDN w:val="0"/>
        <w:adjustRightInd w:val="0"/>
        <w:snapToGrid w:val="0"/>
        <w:spacing w:line="500" w:lineRule="exact"/>
        <w:jc w:val="center"/>
        <w:outlineLvl w:val="0"/>
        <w:rPr>
          <w:rFonts w:hint="eastAsia" w:ascii="宋体" w:hAnsi="宋体" w:cs="宋体"/>
          <w:sz w:val="36"/>
          <w:szCs w:val="36"/>
        </w:rPr>
      </w:pPr>
      <w:r>
        <w:rPr>
          <w:rFonts w:hint="eastAsia" w:ascii="宋体" w:hAnsi="宋体" w:cs="宋体"/>
          <w:sz w:val="36"/>
          <w:szCs w:val="36"/>
          <w:lang w:val="zh-CN"/>
        </w:rPr>
        <w:t>第一部分  竞争性谈判公告</w:t>
      </w:r>
    </w:p>
    <w:p w14:paraId="07E68DE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rPr>
        <w:t>受</w:t>
      </w:r>
      <w:r>
        <w:rPr>
          <w:rFonts w:hint="eastAsia" w:ascii="宋体" w:hAnsi="宋体" w:cs="宋体"/>
          <w:sz w:val="28"/>
          <w:szCs w:val="28"/>
          <w:lang w:eastAsia="zh-CN"/>
        </w:rPr>
        <w:t>启东市吕四自来水厂有限公司</w:t>
      </w:r>
      <w:r>
        <w:rPr>
          <w:rFonts w:hint="eastAsia" w:ascii="宋体" w:hAnsi="宋体" w:cs="宋体"/>
          <w:sz w:val="28"/>
          <w:szCs w:val="28"/>
        </w:rPr>
        <w:t>的委托</w:t>
      </w:r>
      <w:r>
        <w:rPr>
          <w:rFonts w:hint="eastAsia" w:ascii="宋体" w:hAnsi="宋体" w:cs="宋体"/>
          <w:sz w:val="28"/>
          <w:szCs w:val="28"/>
          <w:highlight w:val="none"/>
        </w:rPr>
        <w:t>，就</w:t>
      </w:r>
      <w:r>
        <w:rPr>
          <w:rFonts w:hint="eastAsia" w:ascii="宋体" w:hAnsi="宋体" w:cs="宋体"/>
          <w:sz w:val="28"/>
          <w:szCs w:val="28"/>
          <w:highlight w:val="none"/>
          <w:lang w:eastAsia="zh-CN"/>
        </w:rPr>
        <w:t>启东市吕四自来水厂有限公司2025-2026年度探漏队伍项目</w:t>
      </w:r>
      <w:r>
        <w:rPr>
          <w:rFonts w:hint="eastAsia" w:ascii="宋体" w:hAnsi="宋体" w:cs="宋体"/>
          <w:sz w:val="28"/>
          <w:szCs w:val="28"/>
          <w:highlight w:val="none"/>
        </w:rPr>
        <w:t>进行竞争性谈判采购，欢迎符合条件的供应商参加谈判。</w:t>
      </w:r>
    </w:p>
    <w:p w14:paraId="5AA0B845">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highlight w:val="none"/>
        </w:rPr>
      </w:pPr>
      <w:r>
        <w:rPr>
          <w:rFonts w:hint="eastAsia" w:ascii="宋体" w:hAnsi="宋体" w:cs="宋体"/>
          <w:b/>
          <w:spacing w:val="7"/>
          <w:kern w:val="0"/>
          <w:sz w:val="28"/>
          <w:szCs w:val="28"/>
          <w:highlight w:val="none"/>
        </w:rPr>
        <w:t>项目概况</w:t>
      </w:r>
    </w:p>
    <w:p w14:paraId="7484E1FC">
      <w:pPr>
        <w:keepNext w:val="0"/>
        <w:keepLines w:val="0"/>
        <w:pageBreakBefore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项目概况</w:t>
      </w:r>
    </w:p>
    <w:p w14:paraId="573C9C3C">
      <w:pPr>
        <w:keepNext w:val="0"/>
        <w:keepLines w:val="0"/>
        <w:pageBreakBefore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b/>
          <w:spacing w:val="7"/>
          <w:kern w:val="0"/>
          <w:sz w:val="28"/>
          <w:szCs w:val="28"/>
        </w:rPr>
      </w:pPr>
      <w:r>
        <w:rPr>
          <w:rFonts w:hint="eastAsia" w:ascii="宋体" w:hAnsi="宋体" w:cs="宋体"/>
          <w:sz w:val="28"/>
          <w:szCs w:val="28"/>
          <w:highlight w:val="none"/>
          <w:lang w:eastAsia="zh-CN"/>
        </w:rPr>
        <w:t>启东市吕四自来水厂有限公司2025-2026年度探漏队伍项目</w:t>
      </w:r>
      <w:r>
        <w:rPr>
          <w:rFonts w:hint="eastAsia" w:ascii="宋体" w:hAnsi="宋体" w:cs="宋体"/>
          <w:sz w:val="28"/>
          <w:szCs w:val="28"/>
          <w:highlight w:val="none"/>
        </w:rPr>
        <w:t>的潜在供应商应在</w:t>
      </w:r>
      <w:r>
        <w:rPr>
          <w:rFonts w:hint="eastAsia" w:ascii="宋体" w:hAnsi="宋体" w:cs="宋体"/>
          <w:sz w:val="28"/>
          <w:szCs w:val="28"/>
          <w:highlight w:val="none"/>
          <w:lang w:eastAsia="zh-CN"/>
        </w:rPr>
        <w:t>启东市吕四自来水厂有限公司</w:t>
      </w:r>
      <w:r>
        <w:rPr>
          <w:rFonts w:hint="eastAsia" w:ascii="宋体" w:hAnsi="宋体" w:cs="宋体"/>
          <w:sz w:val="28"/>
          <w:szCs w:val="28"/>
          <w:highlight w:val="none"/>
        </w:rPr>
        <w:t>网获取采购文件，并于202</w:t>
      </w:r>
      <w:r>
        <w:rPr>
          <w:rFonts w:hint="eastAsia" w:ascii="宋体" w:hAnsi="宋体" w:cs="宋体"/>
          <w:sz w:val="28"/>
          <w:szCs w:val="28"/>
          <w:highlight w:val="non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10 月 21日09</w:t>
      </w:r>
      <w:r>
        <w:rPr>
          <w:rFonts w:hint="eastAsia" w:ascii="宋体" w:hAnsi="宋体" w:cs="宋体"/>
          <w:sz w:val="28"/>
          <w:szCs w:val="28"/>
          <w:highlight w:val="none"/>
        </w:rPr>
        <w:t>点</w:t>
      </w:r>
      <w:r>
        <w:rPr>
          <w:rFonts w:hint="eastAsia" w:ascii="宋体" w:hAnsi="宋体" w:cs="宋体"/>
          <w:sz w:val="28"/>
          <w:szCs w:val="28"/>
          <w:highlight w:val="none"/>
          <w:lang w:val="en-US" w:eastAsia="zh-CN"/>
        </w:rPr>
        <w:t>30</w:t>
      </w:r>
      <w:r>
        <w:rPr>
          <w:rFonts w:hint="eastAsia" w:ascii="宋体" w:hAnsi="宋体" w:cs="宋体"/>
          <w:sz w:val="28"/>
          <w:szCs w:val="28"/>
          <w:highlight w:val="none"/>
        </w:rPr>
        <w:t>分（北京时间）前提交响应文件。</w:t>
      </w:r>
    </w:p>
    <w:p w14:paraId="0D0B1CEC">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rPr>
      </w:pPr>
      <w:r>
        <w:rPr>
          <w:rFonts w:hint="eastAsia" w:ascii="宋体" w:hAnsi="宋体" w:cs="宋体"/>
          <w:b/>
          <w:spacing w:val="7"/>
          <w:kern w:val="0"/>
          <w:sz w:val="28"/>
          <w:szCs w:val="28"/>
        </w:rPr>
        <w:t>一、项目基本情况</w:t>
      </w:r>
    </w:p>
    <w:p w14:paraId="15F72EA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pacing w:val="-6"/>
          <w:sz w:val="28"/>
          <w:szCs w:val="28"/>
          <w:highlight w:val="none"/>
          <w:lang w:eastAsia="zh-CN"/>
        </w:rPr>
      </w:pPr>
      <w:r>
        <w:rPr>
          <w:rFonts w:hint="eastAsia" w:ascii="宋体" w:hAnsi="宋体" w:cs="宋体"/>
          <w:sz w:val="28"/>
          <w:szCs w:val="28"/>
          <w:highlight w:val="none"/>
        </w:rPr>
        <w:t>项目名称：</w:t>
      </w:r>
      <w:r>
        <w:rPr>
          <w:rFonts w:hint="eastAsia" w:ascii="宋体" w:hAnsi="宋体" w:cs="宋体"/>
          <w:spacing w:val="-6"/>
          <w:sz w:val="28"/>
          <w:szCs w:val="28"/>
          <w:highlight w:val="none"/>
          <w:lang w:eastAsia="zh-CN"/>
        </w:rPr>
        <w:t>启东市吕四自来水厂有限公司2025-2026年度探漏队伍项目</w:t>
      </w:r>
    </w:p>
    <w:p w14:paraId="2856A2E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项目类型：服务</w:t>
      </w:r>
    </w:p>
    <w:p w14:paraId="4612799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预算金额：</w:t>
      </w:r>
      <w:r>
        <w:rPr>
          <w:rFonts w:hint="eastAsia" w:ascii="宋体" w:hAnsi="宋体" w:cs="宋体"/>
          <w:sz w:val="28"/>
          <w:szCs w:val="28"/>
          <w:highlight w:val="none"/>
          <w:lang w:val="en-US" w:eastAsia="zh-CN"/>
        </w:rPr>
        <w:t>20</w:t>
      </w:r>
      <w:r>
        <w:rPr>
          <w:rFonts w:hint="eastAsia" w:ascii="宋体" w:hAnsi="宋体" w:cs="宋体"/>
          <w:sz w:val="28"/>
          <w:szCs w:val="28"/>
          <w:highlight w:val="none"/>
        </w:rPr>
        <w:t>万元</w:t>
      </w:r>
    </w:p>
    <w:p w14:paraId="13BADEA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宋体" w:hAnsi="宋体"/>
          <w:sz w:val="28"/>
          <w:szCs w:val="28"/>
          <w:highlight w:val="none"/>
        </w:rPr>
      </w:pPr>
      <w:r>
        <w:rPr>
          <w:rFonts w:hint="eastAsia" w:ascii="宋体" w:hAnsi="宋体" w:cs="宋体"/>
          <w:sz w:val="28"/>
          <w:szCs w:val="28"/>
          <w:highlight w:val="none"/>
        </w:rPr>
        <w:t>最高限价：</w:t>
      </w:r>
      <w:r>
        <w:rPr>
          <w:rFonts w:hint="eastAsia" w:ascii="宋体" w:hAnsi="宋体" w:cs="宋体"/>
          <w:sz w:val="28"/>
          <w:szCs w:val="28"/>
          <w:highlight w:val="none"/>
          <w:lang w:val="en-US" w:eastAsia="zh-CN"/>
        </w:rPr>
        <w:t>每小时漏量0.050元/吨，报价高于最高限价的为无效报价。报价精确到小数点后面三位。</w:t>
      </w:r>
    </w:p>
    <w:p w14:paraId="18BF322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采购需求：详见谈判文件，请仔细研究。</w:t>
      </w:r>
    </w:p>
    <w:p w14:paraId="4F07FC6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合同履行期限：详见第三部分《项目需求》</w:t>
      </w:r>
      <w:r>
        <w:rPr>
          <w:rFonts w:hint="eastAsia" w:ascii="宋体" w:hAnsi="宋体" w:cs="宋体"/>
          <w:sz w:val="28"/>
          <w:szCs w:val="28"/>
          <w:lang w:val="zh-CN"/>
        </w:rPr>
        <w:t>。</w:t>
      </w:r>
    </w:p>
    <w:p w14:paraId="6590433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本项目不接受联合体投标。</w:t>
      </w:r>
    </w:p>
    <w:p w14:paraId="4CBC586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本项目不接受分包。</w:t>
      </w:r>
    </w:p>
    <w:p w14:paraId="0A422CCC">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rPr>
      </w:pPr>
      <w:r>
        <w:rPr>
          <w:rFonts w:hint="eastAsia" w:ascii="宋体" w:hAnsi="宋体" w:cs="宋体"/>
          <w:b/>
          <w:sz w:val="28"/>
          <w:szCs w:val="28"/>
        </w:rPr>
        <w:t>二、供应商的资格要求：</w:t>
      </w:r>
    </w:p>
    <w:p w14:paraId="23FB6F6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1.满足《中华人民共和国政府采购法》第二十二条规定；</w:t>
      </w:r>
    </w:p>
    <w:p w14:paraId="6E48D5A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2.落实政府采购政策需满足的资格要求：</w:t>
      </w:r>
      <w:r>
        <w:rPr>
          <w:rFonts w:hint="eastAsia" w:ascii="宋体" w:hAnsi="宋体" w:cs="宋体"/>
          <w:sz w:val="28"/>
          <w:szCs w:val="28"/>
          <w:highlight w:val="none"/>
          <w:lang w:val="en-US" w:eastAsia="zh-CN"/>
        </w:rPr>
        <w:t>无</w:t>
      </w:r>
      <w:r>
        <w:rPr>
          <w:rFonts w:hint="eastAsia" w:ascii="宋体" w:hAnsi="宋体" w:cs="宋体"/>
          <w:sz w:val="28"/>
          <w:szCs w:val="28"/>
          <w:highlight w:val="none"/>
        </w:rPr>
        <w:t>。</w:t>
      </w:r>
    </w:p>
    <w:p w14:paraId="7A9224E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3.本项目特定资格要求：</w:t>
      </w:r>
    </w:p>
    <w:p w14:paraId="0B9F0A5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）投标供应商具有有效的营业执照；</w:t>
      </w:r>
    </w:p>
    <w:p w14:paraId="3C4629A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）投标供应商自2022年1月1日(以合同签订之日为准)至今具有类似业绩(提供合同、发票及中标通知书复印件，并加盖单位公章)；</w:t>
      </w:r>
    </w:p>
    <w:p w14:paraId="51B81E7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rPr>
        <w:t>未被“信用中国”网站（www.creditchina.gov.cn）列入失信被执行人、重大税收违法案件当事人名单、政府采购严重失信行为记录名单。</w:t>
      </w:r>
    </w:p>
    <w:p w14:paraId="3FD7308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）本项目招标不接受联合体投标。</w:t>
      </w:r>
    </w:p>
    <w:p w14:paraId="5425F2E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rPr>
      </w:pPr>
      <w:r>
        <w:rPr>
          <w:rFonts w:hint="eastAsia" w:ascii="宋体" w:hAnsi="宋体" w:cs="宋体"/>
          <w:b/>
          <w:sz w:val="28"/>
          <w:szCs w:val="28"/>
        </w:rPr>
        <w:t>三、获取采购文件</w:t>
      </w:r>
    </w:p>
    <w:p w14:paraId="74FD5665">
      <w:pPr>
        <w:keepNext w:val="0"/>
        <w:keepLines w:val="0"/>
        <w:pageBreakBefore w:val="0"/>
        <w:widowControl/>
        <w:shd w:val="clear" w:color="auto" w:fill="FFFFFF"/>
        <w:kinsoku/>
        <w:wordWrap/>
        <w:overflowPunct/>
        <w:topLinePunct w:val="0"/>
        <w:autoSpaceDE/>
        <w:autoSpaceDN/>
        <w:bidi w:val="0"/>
        <w:spacing w:line="500" w:lineRule="exact"/>
        <w:ind w:firstLine="588" w:firstLineChars="200"/>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rPr>
        <w:t>时间：自本公告发布</w:t>
      </w:r>
      <w:r>
        <w:rPr>
          <w:rFonts w:hint="eastAsia" w:ascii="宋体" w:hAnsi="宋体" w:cs="宋体"/>
          <w:spacing w:val="7"/>
          <w:kern w:val="0"/>
          <w:sz w:val="28"/>
          <w:szCs w:val="28"/>
          <w:highlight w:val="none"/>
        </w:rPr>
        <w:t>之日起至202</w:t>
      </w:r>
      <w:r>
        <w:rPr>
          <w:rFonts w:hint="eastAsia" w:ascii="宋体" w:hAnsi="宋体" w:cs="宋体"/>
          <w:spacing w:val="7"/>
          <w:kern w:val="0"/>
          <w:sz w:val="28"/>
          <w:szCs w:val="28"/>
          <w:highlight w:val="none"/>
          <w:lang w:val="en-US" w:eastAsia="zh-CN"/>
        </w:rPr>
        <w:t>5</w:t>
      </w:r>
      <w:r>
        <w:rPr>
          <w:rFonts w:hint="eastAsia" w:ascii="宋体" w:hAnsi="宋体" w:cs="宋体"/>
          <w:spacing w:val="7"/>
          <w:kern w:val="0"/>
          <w:sz w:val="28"/>
          <w:szCs w:val="28"/>
          <w:highlight w:val="none"/>
        </w:rPr>
        <w:t>年</w:t>
      </w:r>
      <w:r>
        <w:rPr>
          <w:rFonts w:hint="eastAsia" w:ascii="宋体" w:hAnsi="宋体" w:cs="宋体"/>
          <w:sz w:val="28"/>
          <w:szCs w:val="28"/>
          <w:highlight w:val="none"/>
          <w:lang w:val="en-US" w:eastAsia="zh-CN"/>
        </w:rPr>
        <w:t>10月 21 日</w:t>
      </w:r>
      <w:r>
        <w:rPr>
          <w:rFonts w:hint="eastAsia" w:ascii="宋体" w:hAnsi="宋体" w:cs="宋体"/>
          <w:spacing w:val="7"/>
          <w:kern w:val="0"/>
          <w:sz w:val="28"/>
          <w:szCs w:val="28"/>
          <w:highlight w:val="none"/>
        </w:rPr>
        <w:t>。</w:t>
      </w:r>
    </w:p>
    <w:p w14:paraId="4D898A19">
      <w:pPr>
        <w:keepNext w:val="0"/>
        <w:keepLines w:val="0"/>
        <w:pageBreakBefore w:val="0"/>
        <w:kinsoku/>
        <w:wordWrap/>
        <w:overflowPunct/>
        <w:topLinePunct w:val="0"/>
        <w:autoSpaceDE/>
        <w:autoSpaceDN/>
        <w:bidi w:val="0"/>
        <w:spacing w:line="500" w:lineRule="exact"/>
        <w:ind w:firstLine="588" w:firstLineChars="200"/>
        <w:jc w:val="left"/>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获取的地点、方式：供应商登录“</w:t>
      </w:r>
      <w:r>
        <w:rPr>
          <w:rFonts w:hint="eastAsia" w:ascii="宋体" w:hAnsi="宋体" w:cs="宋体"/>
          <w:sz w:val="28"/>
          <w:szCs w:val="28"/>
          <w:highlight w:val="none"/>
          <w:lang w:eastAsia="zh-CN"/>
        </w:rPr>
        <w:t>启东市吕四自来水厂有限公司</w:t>
      </w:r>
      <w:r>
        <w:rPr>
          <w:rFonts w:hint="eastAsia" w:ascii="宋体" w:hAnsi="宋体" w:cs="宋体"/>
          <w:spacing w:val="7"/>
          <w:kern w:val="0"/>
          <w:sz w:val="28"/>
          <w:szCs w:val="28"/>
          <w:highlight w:val="none"/>
        </w:rPr>
        <w:t>”</w:t>
      </w:r>
      <w:r>
        <w:rPr>
          <w:rFonts w:hint="eastAsia" w:ascii="宋体" w:hAnsi="宋体" w:cs="宋体"/>
          <w:sz w:val="28"/>
          <w:szCs w:val="28"/>
          <w:highlight w:val="none"/>
        </w:rPr>
        <w:t>网自行</w:t>
      </w:r>
      <w:r>
        <w:rPr>
          <w:rFonts w:hint="eastAsia" w:ascii="宋体" w:hAnsi="宋体" w:cs="宋体"/>
          <w:spacing w:val="7"/>
          <w:kern w:val="0"/>
          <w:sz w:val="28"/>
          <w:szCs w:val="28"/>
          <w:highlight w:val="none"/>
        </w:rPr>
        <w:t>下载。</w:t>
      </w:r>
    </w:p>
    <w:p w14:paraId="58D4BDB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四、提交响应文件截止时间、开标时间和地点</w:t>
      </w:r>
    </w:p>
    <w:p w14:paraId="671EF28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提交响应文件截止时间</w:t>
      </w:r>
      <w:r>
        <w:rPr>
          <w:rFonts w:hint="eastAsia" w:ascii="宋体" w:hAnsi="宋体" w:cs="宋体"/>
          <w:sz w:val="28"/>
          <w:szCs w:val="28"/>
          <w:highlight w:val="none"/>
          <w:lang w:val="en-US" w:eastAsia="zh-CN"/>
        </w:rPr>
        <w:t>及</w:t>
      </w:r>
      <w:r>
        <w:rPr>
          <w:rFonts w:hint="eastAsia" w:ascii="宋体" w:hAnsi="宋体" w:cs="宋体"/>
          <w:sz w:val="28"/>
          <w:szCs w:val="28"/>
          <w:highlight w:val="none"/>
        </w:rPr>
        <w:t>开标时间：</w:t>
      </w:r>
      <w:r>
        <w:rPr>
          <w:rFonts w:hint="eastAsia" w:ascii="宋体" w:hAnsi="宋体" w:cs="宋体"/>
          <w:spacing w:val="7"/>
          <w:kern w:val="0"/>
          <w:sz w:val="28"/>
          <w:szCs w:val="28"/>
          <w:highlight w:val="none"/>
        </w:rPr>
        <w:t>202</w:t>
      </w:r>
      <w:r>
        <w:rPr>
          <w:rFonts w:hint="eastAsia" w:ascii="宋体" w:hAnsi="宋体" w:cs="宋体"/>
          <w:spacing w:val="7"/>
          <w:kern w:val="0"/>
          <w:sz w:val="28"/>
          <w:szCs w:val="28"/>
          <w:highlight w:val="none"/>
          <w:lang w:val="en-US" w:eastAsia="zh-CN"/>
        </w:rPr>
        <w:t>5</w:t>
      </w:r>
      <w:r>
        <w:rPr>
          <w:rFonts w:hint="eastAsia" w:ascii="宋体" w:hAnsi="宋体" w:cs="宋体"/>
          <w:spacing w:val="7"/>
          <w:kern w:val="0"/>
          <w:sz w:val="28"/>
          <w:szCs w:val="28"/>
          <w:highlight w:val="none"/>
        </w:rPr>
        <w:t>年</w:t>
      </w:r>
      <w:r>
        <w:rPr>
          <w:rFonts w:hint="eastAsia" w:ascii="宋体" w:hAnsi="宋体" w:cs="宋体"/>
          <w:sz w:val="28"/>
          <w:szCs w:val="28"/>
          <w:highlight w:val="none"/>
          <w:lang w:val="en-US" w:eastAsia="zh-CN"/>
        </w:rPr>
        <w:t>10月21日09</w:t>
      </w:r>
      <w:r>
        <w:rPr>
          <w:rFonts w:hint="eastAsia" w:ascii="宋体" w:hAnsi="宋体" w:cs="宋体"/>
          <w:sz w:val="28"/>
          <w:szCs w:val="28"/>
          <w:highlight w:val="none"/>
        </w:rPr>
        <w:t>点</w:t>
      </w:r>
      <w:r>
        <w:rPr>
          <w:rFonts w:hint="eastAsia" w:ascii="宋体" w:hAnsi="宋体" w:cs="宋体"/>
          <w:sz w:val="28"/>
          <w:szCs w:val="28"/>
          <w:highlight w:val="none"/>
          <w:lang w:val="en-US" w:eastAsia="zh-CN"/>
        </w:rPr>
        <w:t>3</w:t>
      </w:r>
      <w:r>
        <w:rPr>
          <w:rFonts w:hint="eastAsia" w:ascii="宋体" w:hAnsi="宋体" w:cs="宋体"/>
          <w:sz w:val="28"/>
          <w:szCs w:val="28"/>
          <w:highlight w:val="none"/>
        </w:rPr>
        <w:t>0分（北京时间）</w:t>
      </w:r>
      <w:r>
        <w:rPr>
          <w:rFonts w:hint="eastAsia" w:ascii="宋体" w:hAnsi="宋体" w:eastAsia="宋体" w:cs="宋体"/>
          <w:spacing w:val="0"/>
          <w:position w:val="0"/>
          <w:sz w:val="28"/>
          <w:szCs w:val="28"/>
          <w:highlight w:val="none"/>
        </w:rPr>
        <w:t>，逾时则不予受理</w:t>
      </w:r>
      <w:r>
        <w:rPr>
          <w:rFonts w:hint="eastAsia" w:ascii="宋体" w:hAnsi="宋体" w:cs="宋体"/>
          <w:sz w:val="28"/>
          <w:szCs w:val="28"/>
          <w:highlight w:val="none"/>
        </w:rPr>
        <w:t>。</w:t>
      </w:r>
    </w:p>
    <w:p w14:paraId="713C2B0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cs="宋体"/>
          <w:sz w:val="28"/>
          <w:szCs w:val="28"/>
          <w:highlight w:val="red"/>
          <w:lang w:val="en-US"/>
        </w:rPr>
      </w:pPr>
      <w:r>
        <w:rPr>
          <w:rFonts w:hint="eastAsia" w:ascii="宋体" w:hAnsi="宋体" w:cs="宋体"/>
          <w:sz w:val="28"/>
          <w:szCs w:val="28"/>
          <w:highlight w:val="none"/>
        </w:rPr>
        <w:t>开标地点：</w:t>
      </w:r>
      <w:r>
        <w:rPr>
          <w:rFonts w:hint="eastAsia" w:ascii="宋体" w:hAnsi="宋体" w:cs="宋体"/>
          <w:sz w:val="28"/>
          <w:szCs w:val="28"/>
          <w:highlight w:val="none"/>
          <w:lang w:val="en-US" w:eastAsia="zh-CN"/>
        </w:rPr>
        <w:t>启东市汇龙镇金沙江路672号启东市城投集团二楼开标室。</w:t>
      </w:r>
    </w:p>
    <w:p w14:paraId="4C5B012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rPr>
      </w:pPr>
      <w:r>
        <w:rPr>
          <w:rFonts w:hint="eastAsia" w:ascii="宋体" w:hAnsi="宋体" w:cs="宋体"/>
          <w:b/>
          <w:sz w:val="28"/>
          <w:szCs w:val="28"/>
        </w:rPr>
        <w:t>五、公告期限</w:t>
      </w:r>
    </w:p>
    <w:p w14:paraId="7858B50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自本公告发布之日起3个工作日。</w:t>
      </w:r>
    </w:p>
    <w:p w14:paraId="35E1BC02">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rPr>
      </w:pPr>
      <w:r>
        <w:rPr>
          <w:rFonts w:hint="eastAsia" w:ascii="宋体" w:hAnsi="宋体" w:cs="宋体"/>
          <w:b/>
          <w:sz w:val="28"/>
          <w:szCs w:val="28"/>
        </w:rPr>
        <w:t>六、其他补充事宜</w:t>
      </w:r>
    </w:p>
    <w:p w14:paraId="6A35DFE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1、投标保证金：免收</w:t>
      </w:r>
      <w:r>
        <w:rPr>
          <w:rFonts w:hint="eastAsia" w:ascii="宋体" w:hAnsi="宋体" w:cs="宋体"/>
          <w:sz w:val="28"/>
          <w:szCs w:val="28"/>
          <w:lang w:eastAsia="zh-CN"/>
        </w:rPr>
        <w:t>。</w:t>
      </w:r>
    </w:p>
    <w:p w14:paraId="4BCB1C2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2、项目谈判活动模式：</w:t>
      </w:r>
      <w:r>
        <w:rPr>
          <w:rFonts w:hint="eastAsia" w:ascii="宋体" w:hAnsi="宋体" w:cs="宋体"/>
          <w:sz w:val="28"/>
          <w:szCs w:val="28"/>
          <w:highlight w:val="none"/>
          <w:lang w:val="en-US" w:eastAsia="zh-CN"/>
        </w:rPr>
        <w:t>现场</w:t>
      </w:r>
      <w:r>
        <w:rPr>
          <w:rFonts w:hint="eastAsia" w:ascii="宋体" w:hAnsi="宋体" w:cs="宋体"/>
          <w:sz w:val="28"/>
          <w:szCs w:val="28"/>
        </w:rPr>
        <w:t>谈判。</w:t>
      </w:r>
    </w:p>
    <w:p w14:paraId="3D92421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3、项目演示、样品、答辩等：无</w:t>
      </w:r>
      <w:r>
        <w:rPr>
          <w:rFonts w:hint="eastAsia" w:ascii="宋体" w:hAnsi="宋体" w:cs="宋体"/>
          <w:sz w:val="28"/>
          <w:szCs w:val="28"/>
          <w:lang w:eastAsia="zh-CN"/>
        </w:rPr>
        <w:t>。</w:t>
      </w:r>
    </w:p>
    <w:p w14:paraId="1FBECE3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4、对项目需求部分（供应商资格要求、项目需求）的询问、质疑请向采购人提出，由采购人负责答复；对项目谈判文件其它部分的询问请向采购代理机构提出。</w:t>
      </w:r>
    </w:p>
    <w:p w14:paraId="0B4B0924">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rPr>
      </w:pPr>
      <w:r>
        <w:rPr>
          <w:rFonts w:hint="eastAsia" w:ascii="宋体" w:hAnsi="宋体" w:cs="宋体"/>
          <w:b/>
          <w:spacing w:val="7"/>
          <w:kern w:val="0"/>
          <w:sz w:val="28"/>
          <w:szCs w:val="28"/>
        </w:rPr>
        <w:t>七、凡对本次采购提出询问，请按以下方式联系。</w:t>
      </w:r>
    </w:p>
    <w:p w14:paraId="3A488BBF">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eastAsia" w:ascii="宋体" w:hAnsi="宋体" w:cs="宋体"/>
          <w:spacing w:val="7"/>
          <w:kern w:val="0"/>
          <w:sz w:val="28"/>
          <w:szCs w:val="28"/>
        </w:rPr>
      </w:pPr>
      <w:r>
        <w:rPr>
          <w:rFonts w:hint="eastAsia" w:ascii="宋体" w:hAnsi="宋体" w:cs="宋体"/>
          <w:spacing w:val="7"/>
          <w:kern w:val="0"/>
          <w:sz w:val="28"/>
          <w:szCs w:val="28"/>
        </w:rPr>
        <w:t>1、采购人信息</w:t>
      </w:r>
    </w:p>
    <w:p w14:paraId="7A3D2606">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eastAsia" w:ascii="宋体" w:hAnsi="宋体" w:eastAsia="宋体" w:cs="宋体"/>
          <w:spacing w:val="7"/>
          <w:kern w:val="0"/>
          <w:sz w:val="28"/>
          <w:szCs w:val="28"/>
          <w:highlight w:val="none"/>
          <w:lang w:eastAsia="zh-CN"/>
        </w:rPr>
      </w:pPr>
      <w:r>
        <w:rPr>
          <w:rFonts w:ascii="宋体" w:hAnsi="宋体" w:cs="宋体"/>
          <w:spacing w:val="7"/>
          <w:kern w:val="0"/>
          <w:sz w:val="28"/>
          <w:szCs w:val="28"/>
        </w:rPr>
        <w:t>名  称</w:t>
      </w:r>
      <w:r>
        <w:rPr>
          <w:rFonts w:ascii="宋体" w:hAnsi="宋体" w:cs="宋体"/>
          <w:spacing w:val="7"/>
          <w:kern w:val="0"/>
          <w:sz w:val="28"/>
          <w:szCs w:val="28"/>
          <w:highlight w:val="none"/>
        </w:rPr>
        <w:t>：</w:t>
      </w:r>
      <w:r>
        <w:rPr>
          <w:rFonts w:hint="eastAsia" w:ascii="宋体" w:hAnsi="宋体" w:cs="宋体"/>
          <w:spacing w:val="7"/>
          <w:kern w:val="0"/>
          <w:sz w:val="28"/>
          <w:szCs w:val="28"/>
          <w:highlight w:val="none"/>
          <w:lang w:eastAsia="zh-CN"/>
        </w:rPr>
        <w:t>启东市吕四自来水厂有限公司</w:t>
      </w:r>
    </w:p>
    <w:p w14:paraId="1F3811B2">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ascii="宋体" w:hAnsi="宋体" w:cs="宋体"/>
          <w:spacing w:val="7"/>
          <w:kern w:val="0"/>
          <w:sz w:val="28"/>
          <w:szCs w:val="28"/>
          <w:highlight w:val="none"/>
        </w:rPr>
      </w:pPr>
      <w:r>
        <w:rPr>
          <w:rFonts w:ascii="宋体" w:hAnsi="宋体" w:cs="宋体"/>
          <w:spacing w:val="7"/>
          <w:kern w:val="0"/>
          <w:sz w:val="28"/>
          <w:szCs w:val="28"/>
          <w:highlight w:val="none"/>
        </w:rPr>
        <w:t>地  址：</w:t>
      </w:r>
      <w:r>
        <w:rPr>
          <w:rFonts w:hint="eastAsia" w:ascii="宋体" w:hAnsi="宋体" w:cs="宋体"/>
          <w:spacing w:val="7"/>
          <w:kern w:val="0"/>
          <w:sz w:val="28"/>
          <w:szCs w:val="28"/>
          <w:highlight w:val="none"/>
          <w:lang w:eastAsia="zh-CN"/>
        </w:rPr>
        <w:t>启东市吕四港镇环城北路628号</w:t>
      </w:r>
      <w:r>
        <w:rPr>
          <w:rFonts w:ascii="宋体" w:hAnsi="宋体" w:cs="宋体"/>
          <w:spacing w:val="7"/>
          <w:kern w:val="0"/>
          <w:sz w:val="28"/>
          <w:szCs w:val="28"/>
          <w:highlight w:val="none"/>
        </w:rPr>
        <w:t xml:space="preserve"> </w:t>
      </w:r>
    </w:p>
    <w:p w14:paraId="2D5F109A">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default" w:ascii="宋体" w:hAnsi="宋体" w:eastAsia="宋体" w:cs="宋体"/>
          <w:spacing w:val="7"/>
          <w:kern w:val="0"/>
          <w:sz w:val="28"/>
          <w:szCs w:val="28"/>
          <w:highlight w:val="none"/>
          <w:lang w:val="en-US" w:eastAsia="zh-CN"/>
        </w:rPr>
      </w:pPr>
      <w:r>
        <w:rPr>
          <w:rFonts w:ascii="宋体" w:hAnsi="宋体" w:cs="宋体"/>
          <w:spacing w:val="7"/>
          <w:kern w:val="0"/>
          <w:sz w:val="28"/>
          <w:szCs w:val="28"/>
          <w:highlight w:val="none"/>
        </w:rPr>
        <w:t>联系人：</w:t>
      </w:r>
      <w:r>
        <w:rPr>
          <w:rFonts w:hint="eastAsia" w:ascii="宋体" w:hAnsi="宋体" w:cs="宋体"/>
          <w:spacing w:val="7"/>
          <w:kern w:val="0"/>
          <w:sz w:val="28"/>
          <w:szCs w:val="28"/>
          <w:highlight w:val="none"/>
          <w:lang w:val="en-US" w:eastAsia="zh-CN"/>
        </w:rPr>
        <w:t>沈殿程</w:t>
      </w:r>
    </w:p>
    <w:p w14:paraId="6CA60A35">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default" w:ascii="宋体" w:hAnsi="宋体" w:eastAsia="宋体" w:cs="宋体"/>
          <w:spacing w:val="7"/>
          <w:kern w:val="0"/>
          <w:sz w:val="28"/>
          <w:szCs w:val="28"/>
          <w:highlight w:val="none"/>
          <w:lang w:val="en-US" w:eastAsia="zh-CN"/>
        </w:rPr>
      </w:pPr>
      <w:r>
        <w:rPr>
          <w:rFonts w:ascii="宋体" w:hAnsi="宋体" w:cs="宋体"/>
          <w:spacing w:val="7"/>
          <w:kern w:val="0"/>
          <w:sz w:val="28"/>
          <w:szCs w:val="28"/>
          <w:highlight w:val="none"/>
        </w:rPr>
        <w:t>电  话：</w:t>
      </w:r>
      <w:r>
        <w:rPr>
          <w:rFonts w:hint="eastAsia" w:ascii="宋体" w:hAnsi="宋体" w:cs="宋体"/>
          <w:spacing w:val="7"/>
          <w:kern w:val="0"/>
          <w:sz w:val="28"/>
          <w:szCs w:val="28"/>
          <w:highlight w:val="none"/>
          <w:lang w:val="en-US" w:eastAsia="zh-CN"/>
        </w:rPr>
        <w:t>0513-83833736</w:t>
      </w:r>
    </w:p>
    <w:p w14:paraId="2463EE7C">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2、采购代理机构信息</w:t>
      </w:r>
    </w:p>
    <w:p w14:paraId="5BC03A02">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rPr>
      </w:pPr>
      <w:r>
        <w:rPr>
          <w:rFonts w:hint="eastAsia" w:ascii="宋体" w:hAnsi="宋体" w:cs="宋体"/>
          <w:bCs/>
          <w:sz w:val="28"/>
          <w:szCs w:val="28"/>
        </w:rPr>
        <w:t>代理单位：上海祥浦建设工程监理咨询有限责任公司</w:t>
      </w:r>
    </w:p>
    <w:p w14:paraId="02D509A6">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rPr>
      </w:pPr>
      <w:r>
        <w:rPr>
          <w:rFonts w:hint="eastAsia" w:ascii="宋体" w:hAnsi="宋体" w:cs="宋体"/>
          <w:bCs/>
          <w:sz w:val="28"/>
          <w:szCs w:val="28"/>
        </w:rPr>
        <w:t>地    址：启东市汇龙镇江海中路579号建都大厦2#3F</w:t>
      </w:r>
    </w:p>
    <w:p w14:paraId="679C0A01">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rPr>
      </w:pPr>
      <w:r>
        <w:rPr>
          <w:rFonts w:hint="eastAsia" w:ascii="宋体" w:hAnsi="宋体" w:cs="宋体"/>
          <w:bCs/>
          <w:sz w:val="28"/>
          <w:szCs w:val="28"/>
        </w:rPr>
        <w:t>联 系 人：俞女士</w:t>
      </w:r>
    </w:p>
    <w:p w14:paraId="3B553C6C">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rPr>
      </w:pPr>
      <w:r>
        <w:rPr>
          <w:rFonts w:hint="eastAsia" w:ascii="宋体" w:hAnsi="宋体" w:cs="宋体"/>
          <w:bCs/>
          <w:sz w:val="28"/>
          <w:szCs w:val="28"/>
        </w:rPr>
        <w:t>联系电话：0513-83721688</w:t>
      </w:r>
    </w:p>
    <w:p w14:paraId="1A90B30C">
      <w:pPr>
        <w:pStyle w:val="83"/>
        <w:spacing w:after="0" w:line="440" w:lineRule="exact"/>
      </w:pPr>
    </w:p>
    <w:p w14:paraId="3B38FBF3">
      <w:pPr>
        <w:rPr>
          <w:rFonts w:hint="eastAsia"/>
        </w:rPr>
      </w:pPr>
    </w:p>
    <w:p w14:paraId="0D66AA0C">
      <w:pPr>
        <w:autoSpaceDE w:val="0"/>
        <w:autoSpaceDN w:val="0"/>
        <w:adjustRightInd w:val="0"/>
        <w:snapToGrid w:val="0"/>
        <w:spacing w:line="500" w:lineRule="exact"/>
        <w:jc w:val="center"/>
        <w:rPr>
          <w:rFonts w:hint="eastAsia" w:ascii="宋体" w:hAnsi="宋体" w:cs="宋体"/>
          <w:sz w:val="36"/>
          <w:szCs w:val="36"/>
          <w:lang w:val="zh-CN"/>
        </w:rPr>
        <w:sectPr>
          <w:pgSz w:w="11907" w:h="16839"/>
          <w:pgMar w:top="1440" w:right="1417" w:bottom="1440" w:left="1417" w:header="720" w:footer="720" w:gutter="0"/>
          <w:cols w:space="720" w:num="1"/>
          <w:docGrid w:linePitch="286" w:charSpace="0"/>
        </w:sectPr>
      </w:pPr>
    </w:p>
    <w:p w14:paraId="27CBDCB5">
      <w:pPr>
        <w:autoSpaceDE w:val="0"/>
        <w:autoSpaceDN w:val="0"/>
        <w:adjustRightInd w:val="0"/>
        <w:snapToGrid w:val="0"/>
        <w:spacing w:line="500" w:lineRule="exact"/>
        <w:jc w:val="center"/>
        <w:rPr>
          <w:rFonts w:hint="eastAsia" w:ascii="宋体" w:hAnsi="宋体" w:cs="宋体"/>
          <w:sz w:val="36"/>
          <w:szCs w:val="36"/>
          <w:lang w:val="zh-CN"/>
        </w:rPr>
      </w:pPr>
      <w:r>
        <w:rPr>
          <w:rFonts w:hint="eastAsia" w:ascii="宋体" w:hAnsi="宋体" w:cs="宋体"/>
          <w:sz w:val="36"/>
          <w:szCs w:val="36"/>
          <w:lang w:val="zh-CN"/>
        </w:rPr>
        <w:t>第二部分 谈判须知</w:t>
      </w:r>
    </w:p>
    <w:p w14:paraId="0D219987">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0" w:name="_Toc120614214"/>
      <w:bookmarkStart w:id="1" w:name="_Toc20823275"/>
      <w:bookmarkStart w:id="2" w:name="_Toc16938519"/>
      <w:bookmarkStart w:id="3" w:name="_Toc513029203"/>
      <w:r>
        <w:rPr>
          <w:rFonts w:hint="eastAsia" w:ascii="宋体" w:hAnsi="宋体" w:eastAsia="宋体" w:cs="宋体"/>
          <w:b/>
          <w:bCs/>
          <w:kern w:val="0"/>
          <w:sz w:val="28"/>
          <w:szCs w:val="28"/>
        </w:rPr>
        <w:t>（一）总则</w:t>
      </w:r>
      <w:bookmarkEnd w:id="0"/>
      <w:bookmarkEnd w:id="1"/>
      <w:bookmarkEnd w:id="2"/>
      <w:bookmarkEnd w:id="3"/>
    </w:p>
    <w:p w14:paraId="71FDC5A4">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4" w:name="_Hlt16619475"/>
      <w:bookmarkEnd w:id="4"/>
      <w:bookmarkStart w:id="5" w:name="_Toc458694821"/>
      <w:bookmarkStart w:id="6" w:name="_Toc513029204"/>
      <w:bookmarkStart w:id="7" w:name="_Toc20823276"/>
      <w:bookmarkStart w:id="8" w:name="_Toc16938520"/>
      <w:r>
        <w:rPr>
          <w:rFonts w:hint="eastAsia" w:ascii="宋体" w:hAnsi="宋体" w:eastAsia="宋体" w:cs="宋体"/>
          <w:kern w:val="0"/>
          <w:sz w:val="28"/>
          <w:szCs w:val="28"/>
        </w:rPr>
        <w:t>1</w:t>
      </w:r>
      <w:bookmarkEnd w:id="5"/>
      <w:r>
        <w:rPr>
          <w:rFonts w:hint="eastAsia" w:ascii="宋体" w:hAnsi="宋体" w:eastAsia="宋体" w:cs="宋体"/>
          <w:kern w:val="0"/>
          <w:sz w:val="28"/>
          <w:szCs w:val="28"/>
        </w:rPr>
        <w:t>.采购方式</w:t>
      </w:r>
      <w:bookmarkEnd w:id="6"/>
      <w:bookmarkEnd w:id="7"/>
      <w:bookmarkEnd w:id="8"/>
    </w:p>
    <w:p w14:paraId="338FA39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本次采取竞争性谈判方式，本谈判文件仅适用于谈判公告中所述项目。</w:t>
      </w:r>
    </w:p>
    <w:p w14:paraId="745F7079">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9" w:name="_Toc20823277"/>
      <w:bookmarkStart w:id="10" w:name="_Toc16938521"/>
      <w:bookmarkStart w:id="11" w:name="_Toc513029205"/>
      <w:r>
        <w:rPr>
          <w:rFonts w:hint="eastAsia" w:ascii="宋体" w:hAnsi="宋体" w:eastAsia="宋体" w:cs="宋体"/>
          <w:kern w:val="0"/>
          <w:sz w:val="28"/>
          <w:szCs w:val="28"/>
        </w:rPr>
        <w:t>2.合格的</w:t>
      </w:r>
      <w:bookmarkEnd w:id="9"/>
      <w:bookmarkEnd w:id="10"/>
      <w:bookmarkEnd w:id="11"/>
      <w:r>
        <w:rPr>
          <w:rFonts w:hint="eastAsia" w:ascii="宋体" w:hAnsi="宋体" w:eastAsia="宋体" w:cs="宋体"/>
          <w:kern w:val="0"/>
          <w:sz w:val="28"/>
          <w:szCs w:val="28"/>
        </w:rPr>
        <w:t>谈判供应商</w:t>
      </w:r>
    </w:p>
    <w:p w14:paraId="4C7D021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2.1满足谈判公告中供应商的资格要求的规定。</w:t>
      </w:r>
    </w:p>
    <w:p w14:paraId="7CE0A7D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满足本谈判文件实质性条款的规定。</w:t>
      </w:r>
    </w:p>
    <w:p w14:paraId="5D568B02">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12" w:name="_Toc16938522"/>
      <w:bookmarkStart w:id="13" w:name="_Toc20823278"/>
      <w:bookmarkStart w:id="14" w:name="_Toc513029206"/>
      <w:r>
        <w:rPr>
          <w:rFonts w:hint="eastAsia" w:ascii="宋体" w:hAnsi="宋体" w:eastAsia="宋体" w:cs="宋体"/>
          <w:kern w:val="0"/>
          <w:sz w:val="28"/>
          <w:szCs w:val="28"/>
        </w:rPr>
        <w:t>3.适用法律</w:t>
      </w:r>
      <w:bookmarkEnd w:id="12"/>
      <w:bookmarkEnd w:id="13"/>
      <w:bookmarkEnd w:id="14"/>
    </w:p>
    <w:p w14:paraId="61F7760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 本次采购及由此产生的合同受中华人民共和国有关的法律法规制约和保护。</w:t>
      </w:r>
    </w:p>
    <w:p w14:paraId="5F32DA9A">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15" w:name="_Toc16938523"/>
      <w:bookmarkStart w:id="16" w:name="_Toc20823279"/>
      <w:bookmarkStart w:id="17" w:name="_Toc513029207"/>
      <w:bookmarkStart w:id="18" w:name="_Toc462564067"/>
      <w:r>
        <w:rPr>
          <w:rFonts w:hint="eastAsia" w:ascii="宋体" w:hAnsi="宋体" w:eastAsia="宋体" w:cs="宋体"/>
          <w:kern w:val="0"/>
          <w:sz w:val="28"/>
          <w:szCs w:val="28"/>
        </w:rPr>
        <w:t>4.谈判费用</w:t>
      </w:r>
      <w:bookmarkEnd w:id="15"/>
      <w:bookmarkEnd w:id="16"/>
      <w:bookmarkEnd w:id="17"/>
      <w:bookmarkEnd w:id="18"/>
    </w:p>
    <w:p w14:paraId="002840F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4.1</w:t>
      </w:r>
      <w:r>
        <w:rPr>
          <w:rFonts w:hint="eastAsia" w:ascii="宋体" w:hAnsi="宋体" w:eastAsia="宋体" w:cs="宋体"/>
          <w:sz w:val="28"/>
          <w:szCs w:val="28"/>
        </w:rPr>
        <w:t xml:space="preserve"> 参加谈判的供应商应自行承担所有与参加谈判有关的费用，无论谈判过程中的做法和结果如何，采购人在任何情况下均无义务和责任承担这些费用。</w:t>
      </w:r>
    </w:p>
    <w:p w14:paraId="4B9B30A8">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r>
        <w:rPr>
          <w:rFonts w:hint="eastAsia" w:ascii="宋体" w:hAnsi="宋体" w:eastAsia="宋体" w:cs="宋体"/>
          <w:kern w:val="0"/>
          <w:sz w:val="28"/>
          <w:szCs w:val="28"/>
        </w:rPr>
        <w:t>5.谈判文件的约束力</w:t>
      </w:r>
    </w:p>
    <w:p w14:paraId="71D066B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5.1</w:t>
      </w:r>
      <w:r>
        <w:rPr>
          <w:rFonts w:hint="eastAsia" w:ascii="宋体" w:hAnsi="宋体" w:eastAsia="宋体" w:cs="宋体"/>
          <w:sz w:val="28"/>
          <w:szCs w:val="28"/>
        </w:rPr>
        <w:t xml:space="preserve"> 供应商一旦参加本项目采购活动，即被认为接受了本谈判文件的规定和约束。</w:t>
      </w:r>
    </w:p>
    <w:p w14:paraId="5ACE0AD5">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kern w:val="0"/>
          <w:sz w:val="28"/>
          <w:szCs w:val="28"/>
        </w:rPr>
      </w:pPr>
      <w:r>
        <w:rPr>
          <w:rFonts w:hint="eastAsia" w:ascii="宋体" w:hAnsi="宋体" w:eastAsia="宋体" w:cs="宋体"/>
          <w:kern w:val="0"/>
          <w:sz w:val="28"/>
          <w:szCs w:val="28"/>
        </w:rPr>
        <w:t>6.谈判文件的解释</w:t>
      </w:r>
    </w:p>
    <w:p w14:paraId="788FF89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6.1</w:t>
      </w:r>
      <w:r>
        <w:rPr>
          <w:rFonts w:hint="eastAsia" w:ascii="宋体" w:hAnsi="宋体" w:eastAsia="宋体" w:cs="宋体"/>
          <w:sz w:val="28"/>
          <w:szCs w:val="28"/>
        </w:rPr>
        <w:t>谈判文件需求部分（供应商资格要求、项目需求、商务技术评分标准）由采购人解释。</w:t>
      </w:r>
    </w:p>
    <w:p w14:paraId="2A7CBEE9">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19" w:name="_Toc16938525"/>
      <w:bookmarkStart w:id="20" w:name="_Toc20823281"/>
      <w:bookmarkStart w:id="21" w:name="_Toc120614215"/>
      <w:bookmarkStart w:id="22" w:name="_Toc513029209"/>
      <w:r>
        <w:rPr>
          <w:rFonts w:hint="eastAsia" w:ascii="宋体" w:hAnsi="宋体" w:eastAsia="宋体" w:cs="宋体"/>
          <w:b/>
          <w:bCs/>
          <w:kern w:val="0"/>
          <w:sz w:val="28"/>
          <w:szCs w:val="28"/>
        </w:rPr>
        <w:t>（二）谈判文件</w:t>
      </w:r>
      <w:bookmarkEnd w:id="19"/>
      <w:bookmarkEnd w:id="20"/>
      <w:bookmarkEnd w:id="21"/>
      <w:bookmarkEnd w:id="22"/>
    </w:p>
    <w:p w14:paraId="556236D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23" w:name="_Toc20823282"/>
      <w:bookmarkStart w:id="24" w:name="_Toc16938526"/>
      <w:bookmarkStart w:id="25" w:name="_Toc513029210"/>
      <w:r>
        <w:rPr>
          <w:rFonts w:hint="eastAsia" w:ascii="宋体" w:hAnsi="宋体" w:eastAsia="宋体" w:cs="宋体"/>
          <w:kern w:val="0"/>
          <w:sz w:val="28"/>
          <w:szCs w:val="28"/>
        </w:rPr>
        <w:t>1.谈判文件构成</w:t>
      </w:r>
      <w:bookmarkEnd w:id="23"/>
      <w:bookmarkEnd w:id="24"/>
      <w:bookmarkEnd w:id="25"/>
    </w:p>
    <w:p w14:paraId="5A6CE12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1.1</w:t>
      </w:r>
      <w:r>
        <w:rPr>
          <w:rFonts w:hint="eastAsia" w:ascii="宋体" w:hAnsi="宋体" w:eastAsia="宋体" w:cs="宋体"/>
          <w:sz w:val="28"/>
          <w:szCs w:val="28"/>
        </w:rPr>
        <w:t xml:space="preserve"> 谈判文件由以下部分组成：</w:t>
      </w:r>
    </w:p>
    <w:p w14:paraId="5914D84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（1）采购邀请</w:t>
      </w:r>
    </w:p>
    <w:p w14:paraId="399063F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（2）谈判须知</w:t>
      </w:r>
    </w:p>
    <w:p w14:paraId="004FE98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（3）项目需求</w:t>
      </w:r>
    </w:p>
    <w:p w14:paraId="11E3112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（4）评审方法和评审标准</w:t>
      </w:r>
    </w:p>
    <w:p w14:paraId="31D50CA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（5）响应文件组成</w:t>
      </w:r>
    </w:p>
    <w:p w14:paraId="0DD611D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（6）附件</w:t>
      </w:r>
    </w:p>
    <w:p w14:paraId="6ED586D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请仔细检查谈判文件是否齐全，如有缺漏请立即与采购人联系解决。</w:t>
      </w:r>
    </w:p>
    <w:p w14:paraId="395020C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1.2</w:t>
      </w:r>
      <w:r>
        <w:rPr>
          <w:rFonts w:hint="eastAsia" w:ascii="宋体" w:hAnsi="宋体" w:eastAsia="宋体" w:cs="宋体"/>
          <w:sz w:val="28"/>
          <w:szCs w:val="28"/>
        </w:rPr>
        <w:t xml:space="preserve"> 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4D68389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26" w:name="_Toc16938527"/>
      <w:bookmarkStart w:id="27" w:name="_Toc462564070"/>
      <w:bookmarkStart w:id="28" w:name="_Toc20823283"/>
      <w:bookmarkStart w:id="29" w:name="_Toc513029211"/>
      <w:r>
        <w:rPr>
          <w:rFonts w:hint="eastAsia" w:ascii="宋体" w:hAnsi="宋体" w:eastAsia="宋体" w:cs="宋体"/>
          <w:kern w:val="0"/>
          <w:sz w:val="28"/>
          <w:szCs w:val="28"/>
        </w:rPr>
        <w:t>2.谈判文件的澄清</w:t>
      </w:r>
      <w:bookmarkEnd w:id="26"/>
      <w:bookmarkEnd w:id="27"/>
      <w:bookmarkEnd w:id="28"/>
      <w:bookmarkEnd w:id="29"/>
    </w:p>
    <w:p w14:paraId="4384C2A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2.1</w:t>
      </w:r>
      <w:r>
        <w:rPr>
          <w:rFonts w:hint="eastAsia" w:ascii="宋体" w:hAnsi="宋体" w:eastAsia="宋体" w:cs="宋体"/>
          <w:sz w:val="28"/>
          <w:szCs w:val="28"/>
        </w:rPr>
        <w:t xml:space="preserve"> 任何要求对谈判文件进行澄清的供应商，应在提交首次谈判响应文件截止时间三个工作日前按谈判公告中的通讯地址，以书面形式通知采购人。采购人有权对发出的谈判文件进行必要的澄清或修改。</w:t>
      </w:r>
    </w:p>
    <w:p w14:paraId="65FA113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2.2采购人视情组织答疑会</w:t>
      </w:r>
    </w:p>
    <w:p w14:paraId="1BF177E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30" w:name="_Toc462564071"/>
      <w:bookmarkStart w:id="31" w:name="_Toc16938528"/>
      <w:bookmarkStart w:id="32" w:name="_Toc20823284"/>
      <w:bookmarkStart w:id="33" w:name="_Toc513029212"/>
      <w:r>
        <w:rPr>
          <w:rFonts w:hint="eastAsia" w:ascii="宋体" w:hAnsi="宋体" w:eastAsia="宋体" w:cs="宋体"/>
          <w:kern w:val="0"/>
          <w:sz w:val="28"/>
          <w:szCs w:val="28"/>
        </w:rPr>
        <w:t>3.谈判文件的修改</w:t>
      </w:r>
      <w:bookmarkEnd w:id="30"/>
      <w:bookmarkEnd w:id="31"/>
      <w:bookmarkEnd w:id="32"/>
      <w:bookmarkEnd w:id="33"/>
    </w:p>
    <w:p w14:paraId="666475A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3.1</w:t>
      </w:r>
      <w:r>
        <w:rPr>
          <w:rFonts w:hint="eastAsia" w:ascii="宋体" w:hAnsi="宋体" w:eastAsia="宋体" w:cs="宋体"/>
          <w:sz w:val="28"/>
          <w:szCs w:val="28"/>
        </w:rPr>
        <w:t xml:space="preserve"> 在谈判响应文件提交截止时间前，采购人可以对谈判文件进行修改。</w:t>
      </w:r>
    </w:p>
    <w:p w14:paraId="2B9B30F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 xml:space="preserve">3.2 </w:t>
      </w:r>
      <w:r>
        <w:rPr>
          <w:rFonts w:hint="eastAsia" w:ascii="宋体" w:hAnsi="宋体" w:eastAsia="宋体" w:cs="宋体"/>
          <w:sz w:val="28"/>
          <w:szCs w:val="28"/>
        </w:rPr>
        <w:t>采购人有权按照法定的要求推迟响应文件提交截止日期和谈判日期。</w:t>
      </w:r>
    </w:p>
    <w:p w14:paraId="744D8EC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 xml:space="preserve">3.3 </w:t>
      </w:r>
      <w:r>
        <w:rPr>
          <w:rFonts w:hint="eastAsia" w:ascii="宋体" w:hAnsi="宋体" w:eastAsia="宋体" w:cs="宋体"/>
          <w:sz w:val="28"/>
          <w:szCs w:val="28"/>
        </w:rPr>
        <w:t>谈判文件的修改将在</w:t>
      </w:r>
      <w:r>
        <w:rPr>
          <w:rFonts w:hint="eastAsia" w:ascii="宋体" w:hAnsi="宋体" w:cs="宋体"/>
          <w:sz w:val="28"/>
          <w:szCs w:val="28"/>
          <w:lang w:eastAsia="zh-CN"/>
        </w:rPr>
        <w:t>启东市吕四自来水厂有限公司</w:t>
      </w:r>
      <w:r>
        <w:rPr>
          <w:rFonts w:hint="eastAsia" w:ascii="宋体" w:hAnsi="宋体" w:eastAsia="宋体" w:cs="宋体"/>
          <w:sz w:val="28"/>
          <w:szCs w:val="28"/>
        </w:rPr>
        <w:t>网公布，补充文件将作为谈判文件的组成部分，并对供应商具有约束力。</w:t>
      </w:r>
    </w:p>
    <w:p w14:paraId="1AABBB93">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34" w:name="_Toc513029213"/>
      <w:bookmarkStart w:id="35" w:name="_Toc16938529"/>
      <w:bookmarkStart w:id="36" w:name="_Toc462564072"/>
      <w:bookmarkStart w:id="37" w:name="_Toc120614216"/>
      <w:bookmarkStart w:id="38" w:name="_Toc20823285"/>
      <w:r>
        <w:rPr>
          <w:rFonts w:hint="eastAsia" w:ascii="宋体" w:hAnsi="宋体" w:eastAsia="宋体" w:cs="宋体"/>
          <w:b/>
          <w:bCs/>
          <w:kern w:val="0"/>
          <w:sz w:val="28"/>
          <w:szCs w:val="28"/>
        </w:rPr>
        <w:t>（三）响应文件的编制</w:t>
      </w:r>
      <w:bookmarkEnd w:id="34"/>
      <w:bookmarkEnd w:id="35"/>
      <w:bookmarkEnd w:id="36"/>
      <w:bookmarkEnd w:id="37"/>
      <w:bookmarkEnd w:id="38"/>
    </w:p>
    <w:p w14:paraId="1B8E84CC">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Cs/>
          <w:kern w:val="0"/>
          <w:sz w:val="28"/>
          <w:szCs w:val="28"/>
        </w:rPr>
      </w:pPr>
      <w:bookmarkStart w:id="39" w:name="_Toc20823286"/>
      <w:bookmarkStart w:id="40" w:name="_Toc16938530"/>
      <w:bookmarkStart w:id="41" w:name="_Toc513029214"/>
      <w:bookmarkStart w:id="42" w:name="_Toc462564073"/>
      <w:r>
        <w:rPr>
          <w:rFonts w:hint="eastAsia" w:ascii="宋体" w:hAnsi="宋体" w:eastAsia="宋体" w:cs="宋体"/>
          <w:kern w:val="0"/>
          <w:sz w:val="28"/>
          <w:szCs w:val="28"/>
        </w:rPr>
        <w:t>1.响应文件的语言及度量衡单位</w:t>
      </w:r>
      <w:bookmarkEnd w:id="39"/>
      <w:bookmarkEnd w:id="40"/>
      <w:bookmarkEnd w:id="41"/>
      <w:bookmarkEnd w:id="42"/>
    </w:p>
    <w:p w14:paraId="70681F6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1.1</w:t>
      </w:r>
      <w:r>
        <w:rPr>
          <w:rFonts w:hint="eastAsia" w:ascii="宋体" w:hAnsi="宋体" w:eastAsia="宋体" w:cs="宋体"/>
          <w:sz w:val="28"/>
          <w:szCs w:val="28"/>
        </w:rPr>
        <w:t>供应商提交的响应文件以及供应商与采购人就有关谈判的所有来往通知、函件和文件均应使用</w:t>
      </w:r>
      <w:r>
        <w:rPr>
          <w:rFonts w:hint="eastAsia" w:ascii="宋体" w:hAnsi="宋体" w:eastAsia="宋体" w:cs="宋体"/>
          <w:bCs/>
          <w:sz w:val="28"/>
          <w:szCs w:val="28"/>
        </w:rPr>
        <w:t>简体中文</w:t>
      </w:r>
      <w:r>
        <w:rPr>
          <w:rFonts w:hint="eastAsia" w:ascii="宋体" w:hAnsi="宋体" w:eastAsia="宋体" w:cs="宋体"/>
          <w:sz w:val="28"/>
          <w:szCs w:val="28"/>
        </w:rPr>
        <w:t>。</w:t>
      </w:r>
    </w:p>
    <w:p w14:paraId="1EED3B4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1.2</w:t>
      </w:r>
      <w:r>
        <w:rPr>
          <w:rFonts w:hint="eastAsia" w:ascii="宋体" w:hAnsi="宋体" w:eastAsia="宋体" w:cs="宋体"/>
          <w:sz w:val="28"/>
          <w:szCs w:val="28"/>
        </w:rPr>
        <w:t xml:space="preserve"> 除技术性能另有规定外，响应文件所使用的度量衡单位，均须采用国家法定计量单位。</w:t>
      </w:r>
    </w:p>
    <w:p w14:paraId="1FCC0127">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43" w:name="_Toc20823287"/>
      <w:bookmarkStart w:id="44" w:name="_Toc16938531"/>
      <w:bookmarkStart w:id="45" w:name="_Toc513029215"/>
      <w:bookmarkStart w:id="46" w:name="_Toc462564074"/>
      <w:r>
        <w:rPr>
          <w:rFonts w:hint="eastAsia" w:ascii="宋体" w:hAnsi="宋体" w:eastAsia="宋体" w:cs="宋体"/>
          <w:kern w:val="0"/>
          <w:sz w:val="28"/>
          <w:szCs w:val="28"/>
        </w:rPr>
        <w:t>2.响应文件构成</w:t>
      </w:r>
      <w:bookmarkEnd w:id="43"/>
      <w:bookmarkEnd w:id="44"/>
      <w:bookmarkEnd w:id="45"/>
      <w:bookmarkEnd w:id="46"/>
    </w:p>
    <w:p w14:paraId="659BA2B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2.1</w:t>
      </w:r>
      <w:r>
        <w:rPr>
          <w:rFonts w:hint="eastAsia" w:ascii="宋体" w:hAnsi="宋体" w:eastAsia="宋体" w:cs="宋体"/>
          <w:sz w:val="28"/>
          <w:szCs w:val="28"/>
        </w:rPr>
        <w:t xml:space="preserve"> 供应商编写的响应文件应包括资格审查证明材料文件、价格标文件。供应商按“第五部分 响应文件组成”要求编写响应文件。</w:t>
      </w:r>
    </w:p>
    <w:p w14:paraId="30C59F3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rPr>
      </w:pPr>
      <w:bookmarkStart w:id="47" w:name="_Hlt26668975"/>
      <w:bookmarkEnd w:id="47"/>
      <w:bookmarkStart w:id="48" w:name="_Hlt26670360"/>
      <w:bookmarkEnd w:id="48"/>
      <w:bookmarkStart w:id="49" w:name="_Hlt26954838"/>
      <w:bookmarkEnd w:id="49"/>
      <w:bookmarkStart w:id="50" w:name="_Toc49090511"/>
      <w:bookmarkStart w:id="51" w:name="_Toc14577360"/>
      <w:r>
        <w:rPr>
          <w:rFonts w:hint="eastAsia" w:ascii="宋体" w:hAnsi="宋体" w:eastAsia="宋体" w:cs="宋体"/>
          <w:kern w:val="0"/>
          <w:sz w:val="28"/>
          <w:szCs w:val="28"/>
        </w:rPr>
        <w:t>3. 响应文件的密封、签署、提交</w:t>
      </w:r>
    </w:p>
    <w:p w14:paraId="7C52C7D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3.1响应文件必须提供1份正本2份副本。</w:t>
      </w:r>
    </w:p>
    <w:p w14:paraId="0A4AC8E8">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3.2响应文件</w:t>
      </w:r>
      <w:r>
        <w:rPr>
          <w:rFonts w:hint="eastAsia" w:ascii="宋体" w:hAnsi="宋体" w:eastAsia="宋体" w:cs="宋体"/>
          <w:sz w:val="28"/>
          <w:szCs w:val="28"/>
        </w:rPr>
        <w:t>统一采用</w:t>
      </w:r>
      <w:r>
        <w:rPr>
          <w:rFonts w:hint="eastAsia" w:ascii="宋体" w:hAnsi="宋体" w:cs="宋体"/>
          <w:sz w:val="28"/>
          <w:szCs w:val="28"/>
          <w:highlight w:val="none"/>
          <w:lang w:val="en-US" w:eastAsia="zh-CN"/>
        </w:rPr>
        <w:t>现场</w:t>
      </w:r>
      <w:r>
        <w:rPr>
          <w:rFonts w:hint="eastAsia" w:ascii="宋体" w:hAnsi="宋体" w:eastAsia="宋体" w:cs="宋体"/>
          <w:sz w:val="28"/>
          <w:szCs w:val="28"/>
          <w:highlight w:val="none"/>
        </w:rPr>
        <w:t>提交</w:t>
      </w:r>
      <w:r>
        <w:rPr>
          <w:rFonts w:hint="eastAsia" w:ascii="宋体" w:hAnsi="宋体" w:cs="宋体"/>
          <w:sz w:val="28"/>
          <w:szCs w:val="28"/>
          <w:highlight w:val="none"/>
          <w:lang w:val="en-US" w:eastAsia="zh-CN"/>
        </w:rPr>
        <w:t>方式</w:t>
      </w:r>
      <w:r>
        <w:rPr>
          <w:rFonts w:hint="eastAsia" w:ascii="宋体" w:hAnsi="宋体" w:eastAsia="宋体" w:cs="宋体"/>
          <w:sz w:val="28"/>
          <w:szCs w:val="28"/>
        </w:rPr>
        <w:t>。</w:t>
      </w:r>
    </w:p>
    <w:p w14:paraId="2C87137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79C0669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3.4供应商的响应文件分二包密封，一包资格审查证明材料、一包价格标（每包内含相应文件正副本）；供应商必须将</w:t>
      </w:r>
      <w:r>
        <w:rPr>
          <w:rFonts w:hint="eastAsia" w:ascii="宋体" w:hAnsi="宋体" w:eastAsia="宋体" w:cs="宋体"/>
          <w:bCs/>
          <w:sz w:val="28"/>
          <w:szCs w:val="28"/>
          <w:lang w:eastAsia="zh-CN"/>
        </w:rPr>
        <w:t>资格审查证明材料</w:t>
      </w:r>
      <w:r>
        <w:rPr>
          <w:rFonts w:hint="eastAsia" w:ascii="宋体" w:hAnsi="宋体" w:eastAsia="宋体" w:cs="宋体"/>
          <w:bCs/>
          <w:sz w:val="28"/>
          <w:szCs w:val="28"/>
        </w:rPr>
        <w:t>，价格标分开封装。</w:t>
      </w:r>
    </w:p>
    <w:p w14:paraId="1898DFE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3.5供应商应在响应文件密封袋上标明：采购人名称、项目名称、供应商名称、响应文件名称（如：“</w:t>
      </w:r>
      <w:r>
        <w:rPr>
          <w:rFonts w:hint="eastAsia" w:ascii="宋体" w:hAnsi="宋体" w:eastAsia="宋体" w:cs="宋体"/>
          <w:bCs/>
          <w:sz w:val="28"/>
          <w:szCs w:val="28"/>
          <w:lang w:eastAsia="zh-CN"/>
        </w:rPr>
        <w:t>资格审查证明材料</w:t>
      </w:r>
      <w:r>
        <w:rPr>
          <w:rFonts w:hint="eastAsia" w:ascii="宋体" w:hAnsi="宋体" w:eastAsia="宋体" w:cs="宋体"/>
          <w:bCs/>
          <w:sz w:val="28"/>
          <w:szCs w:val="28"/>
        </w:rPr>
        <w:t>”、“价格标”）</w:t>
      </w:r>
      <w:r>
        <w:rPr>
          <w:rFonts w:hint="eastAsia" w:ascii="宋体" w:hAnsi="宋体" w:cs="宋体"/>
          <w:bCs/>
          <w:sz w:val="28"/>
          <w:szCs w:val="28"/>
          <w:lang w:eastAsia="zh-CN"/>
        </w:rPr>
        <w:t>、</w:t>
      </w:r>
      <w:r>
        <w:rPr>
          <w:rFonts w:hint="eastAsia" w:ascii="宋体" w:hAnsi="宋体" w:cs="宋体"/>
          <w:bCs/>
          <w:sz w:val="28"/>
          <w:szCs w:val="28"/>
          <w:lang w:val="en-US" w:eastAsia="zh-CN"/>
        </w:rPr>
        <w:t>联系电话、日期</w:t>
      </w:r>
      <w:r>
        <w:rPr>
          <w:rFonts w:hint="eastAsia" w:ascii="宋体" w:hAnsi="宋体" w:eastAsia="宋体" w:cs="宋体"/>
          <w:bCs/>
          <w:sz w:val="28"/>
          <w:szCs w:val="28"/>
        </w:rPr>
        <w:t>。</w:t>
      </w:r>
    </w:p>
    <w:p w14:paraId="22F678E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3.6所有响应文件密封袋的封口处均应加盖供应商印章。</w:t>
      </w:r>
    </w:p>
    <w:p w14:paraId="2021CE66">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3.7如果供应商未按上述要求装订密封及加写标记，将作无效响应文件处理。</w:t>
      </w:r>
    </w:p>
    <w:p w14:paraId="5885C757">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kern w:val="0"/>
          <w:sz w:val="28"/>
          <w:szCs w:val="28"/>
        </w:rPr>
      </w:pPr>
      <w:r>
        <w:rPr>
          <w:rFonts w:hint="eastAsia" w:ascii="宋体" w:hAnsi="宋体" w:eastAsia="宋体" w:cs="宋体"/>
          <w:kern w:val="0"/>
          <w:sz w:val="28"/>
          <w:szCs w:val="28"/>
        </w:rPr>
        <w:t>4.响应文件的盖章要求</w:t>
      </w:r>
    </w:p>
    <w:p w14:paraId="620D790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4.1响应文件必须加盖骑缝章或每页盖章。</w:t>
      </w:r>
    </w:p>
    <w:p w14:paraId="14BC386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4.2响应文件如有修改、行间内插字和增删，修改处应由供应商加盖供应商的印章。</w:t>
      </w:r>
    </w:p>
    <w:p w14:paraId="54A244F0">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724E6DAE">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r>
        <w:rPr>
          <w:rFonts w:hint="eastAsia" w:ascii="宋体" w:hAnsi="宋体" w:eastAsia="宋体" w:cs="宋体"/>
          <w:kern w:val="0"/>
          <w:sz w:val="28"/>
          <w:szCs w:val="28"/>
        </w:rPr>
        <w:t>5.</w:t>
      </w:r>
      <w:bookmarkEnd w:id="50"/>
      <w:bookmarkEnd w:id="51"/>
      <w:r>
        <w:rPr>
          <w:rFonts w:hint="eastAsia" w:ascii="宋体" w:hAnsi="宋体" w:eastAsia="宋体" w:cs="宋体"/>
          <w:kern w:val="0"/>
          <w:sz w:val="28"/>
          <w:szCs w:val="28"/>
        </w:rPr>
        <w:t>谈判响应有效期</w:t>
      </w:r>
    </w:p>
    <w:p w14:paraId="6D8A7A0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5.1谈判响应有效期为采购人规定的响应文件</w:t>
      </w:r>
      <w:r>
        <w:rPr>
          <w:rFonts w:hint="eastAsia" w:ascii="宋体" w:hAnsi="宋体" w:eastAsia="宋体" w:cs="宋体"/>
          <w:sz w:val="28"/>
          <w:szCs w:val="28"/>
        </w:rPr>
        <w:t>提交</w:t>
      </w:r>
      <w:r>
        <w:rPr>
          <w:rFonts w:hint="eastAsia" w:ascii="宋体" w:hAnsi="宋体" w:eastAsia="宋体" w:cs="宋体"/>
          <w:bCs/>
          <w:sz w:val="28"/>
          <w:szCs w:val="28"/>
        </w:rPr>
        <w:t>截止时间后</w:t>
      </w:r>
      <w:r>
        <w:rPr>
          <w:rFonts w:hint="eastAsia" w:ascii="宋体" w:hAnsi="宋体" w:eastAsia="宋体" w:cs="宋体"/>
          <w:b/>
          <w:sz w:val="28"/>
          <w:szCs w:val="28"/>
          <w:u w:val="single"/>
        </w:rPr>
        <w:t>六十（60）天</w:t>
      </w:r>
      <w:r>
        <w:rPr>
          <w:rFonts w:hint="eastAsia" w:ascii="宋体" w:hAnsi="宋体" w:eastAsia="宋体" w:cs="宋体"/>
          <w:bCs/>
          <w:sz w:val="28"/>
          <w:szCs w:val="28"/>
        </w:rPr>
        <w:t>。谈判响应有效期比规定短的将被视为非实质性响应而予以拒绝。</w:t>
      </w:r>
    </w:p>
    <w:p w14:paraId="45E232B8">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r>
        <w:rPr>
          <w:rFonts w:hint="eastAsia" w:ascii="宋体" w:hAnsi="宋体" w:eastAsia="宋体" w:cs="宋体"/>
          <w:kern w:val="0"/>
          <w:sz w:val="28"/>
          <w:szCs w:val="28"/>
        </w:rPr>
        <w:t>6.谈判响应有效期的延长</w:t>
      </w:r>
    </w:p>
    <w:p w14:paraId="161F5F4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在特殊情况下，采购人于原谈判响应有效期满之前，可向谈判供应商提出延长谈判响应有效期的要求。这种要求与答复均应采用书面形式。供应商可以拒绝采购人的这一要求而放弃谈判响应，同意延长谈判响应有效期的供应商既不能要求也不允许修改其响应文件。</w:t>
      </w:r>
      <w:r>
        <w:rPr>
          <w:rFonts w:hint="eastAsia" w:ascii="宋体" w:hAnsi="宋体" w:eastAsia="宋体" w:cs="宋体"/>
          <w:sz w:val="28"/>
          <w:szCs w:val="28"/>
        </w:rPr>
        <w:t>受谈判响应有效期约束的所有权利与义务均延长至新的有效期</w:t>
      </w:r>
      <w:r>
        <w:rPr>
          <w:rFonts w:hint="eastAsia" w:ascii="宋体" w:hAnsi="宋体" w:eastAsia="宋体" w:cs="宋体"/>
          <w:bCs/>
          <w:sz w:val="28"/>
          <w:szCs w:val="28"/>
        </w:rPr>
        <w:t>。</w:t>
      </w:r>
    </w:p>
    <w:p w14:paraId="6CD29A96">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52" w:name="_Hlt26954739"/>
      <w:bookmarkEnd w:id="52"/>
      <w:bookmarkStart w:id="53" w:name="_Hlt26954852"/>
      <w:bookmarkEnd w:id="53"/>
      <w:bookmarkStart w:id="54" w:name="_Toc120614217"/>
      <w:bookmarkStart w:id="55" w:name="_Toc513029224"/>
      <w:bookmarkStart w:id="56" w:name="_Toc20823296"/>
      <w:bookmarkStart w:id="57" w:name="_Toc16938540"/>
      <w:r>
        <w:rPr>
          <w:rFonts w:hint="eastAsia" w:ascii="宋体" w:hAnsi="宋体" w:eastAsia="宋体" w:cs="宋体"/>
          <w:b/>
          <w:bCs/>
          <w:kern w:val="0"/>
          <w:sz w:val="28"/>
          <w:szCs w:val="28"/>
        </w:rPr>
        <w:t>（四）响应文件的</w:t>
      </w:r>
      <w:bookmarkEnd w:id="54"/>
      <w:bookmarkEnd w:id="55"/>
      <w:bookmarkEnd w:id="56"/>
      <w:bookmarkEnd w:id="57"/>
      <w:r>
        <w:rPr>
          <w:rFonts w:hint="eastAsia" w:ascii="宋体" w:hAnsi="宋体" w:eastAsia="宋体" w:cs="宋体"/>
          <w:b/>
          <w:bCs/>
          <w:kern w:val="0"/>
          <w:sz w:val="28"/>
          <w:szCs w:val="28"/>
        </w:rPr>
        <w:t>提交</w:t>
      </w:r>
    </w:p>
    <w:p w14:paraId="2F09E8B6">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58" w:name="_Toc20823297"/>
      <w:bookmarkStart w:id="59" w:name="_Toc16938541"/>
      <w:bookmarkStart w:id="60" w:name="_Toc513029225"/>
      <w:bookmarkStart w:id="61" w:name="_Toc462564084"/>
      <w:r>
        <w:rPr>
          <w:rFonts w:hint="eastAsia" w:ascii="宋体" w:hAnsi="宋体" w:eastAsia="宋体" w:cs="宋体"/>
          <w:kern w:val="0"/>
          <w:sz w:val="28"/>
          <w:szCs w:val="28"/>
        </w:rPr>
        <w:t>1.响应文件</w:t>
      </w:r>
      <w:bookmarkEnd w:id="58"/>
      <w:bookmarkEnd w:id="59"/>
      <w:bookmarkEnd w:id="60"/>
      <w:bookmarkEnd w:id="61"/>
      <w:r>
        <w:rPr>
          <w:rFonts w:hint="eastAsia" w:ascii="宋体" w:hAnsi="宋体" w:eastAsia="宋体" w:cs="宋体"/>
          <w:kern w:val="0"/>
          <w:sz w:val="28"/>
          <w:szCs w:val="28"/>
        </w:rPr>
        <w:t>的提交</w:t>
      </w:r>
    </w:p>
    <w:p w14:paraId="0A3240F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1.1供应商应当在</w:t>
      </w:r>
      <w:r>
        <w:rPr>
          <w:rFonts w:hint="eastAsia" w:ascii="宋体" w:hAnsi="宋体" w:eastAsia="宋体" w:cs="宋体"/>
          <w:sz w:val="28"/>
          <w:szCs w:val="28"/>
        </w:rPr>
        <w:t>投标文件提交</w:t>
      </w:r>
      <w:r>
        <w:rPr>
          <w:rFonts w:hint="eastAsia" w:ascii="宋体" w:hAnsi="宋体" w:eastAsia="宋体" w:cs="宋体"/>
          <w:bCs/>
          <w:sz w:val="28"/>
          <w:szCs w:val="28"/>
        </w:rPr>
        <w:t>截止时间前提交按照谈判文件要求密封的响应文件。</w:t>
      </w:r>
      <w:bookmarkStart w:id="62" w:name="_Toc16938542"/>
      <w:bookmarkStart w:id="63" w:name="_Toc513029226"/>
      <w:bookmarkStart w:id="64" w:name="_Toc20823298"/>
    </w:p>
    <w:p w14:paraId="4373E25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2.响应文件截止日期</w:t>
      </w:r>
      <w:bookmarkEnd w:id="62"/>
      <w:bookmarkEnd w:id="63"/>
      <w:bookmarkEnd w:id="64"/>
    </w:p>
    <w:p w14:paraId="5C6DAD6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2.1 供应商提交响应文件的时间不得迟于谈判公告中规定的响应文件提交截止时间。</w:t>
      </w:r>
    </w:p>
    <w:p w14:paraId="55DD3AA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供应商应充分考虑考虑天气、快递速度、路程等因素，如因供应商自身原因造成的后果由供应商自行承担全部责任。</w:t>
      </w:r>
    </w:p>
    <w:p w14:paraId="1B20BA9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2.2</w:t>
      </w:r>
      <w:r>
        <w:rPr>
          <w:rFonts w:hint="eastAsia" w:ascii="宋体" w:hAnsi="宋体" w:eastAsia="宋体" w:cs="宋体"/>
          <w:bCs/>
          <w:sz w:val="28"/>
          <w:szCs w:val="28"/>
        </w:rPr>
        <w:t xml:space="preserve"> 采购人可以按照规定，通过修改响应文件酌情延长响应文件提交截止日期，在此情况下，供应商的所有权利和义务以及供应商受制的截止日期均应以延长后新的截止日期为准。</w:t>
      </w:r>
    </w:p>
    <w:p w14:paraId="5D563614">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65" w:name="_Toc16938543"/>
      <w:bookmarkStart w:id="66" w:name="_Toc20823299"/>
      <w:bookmarkStart w:id="67" w:name="_Toc513029227"/>
      <w:r>
        <w:rPr>
          <w:rFonts w:hint="eastAsia" w:ascii="宋体" w:hAnsi="宋体" w:eastAsia="宋体" w:cs="宋体"/>
          <w:kern w:val="0"/>
          <w:sz w:val="28"/>
          <w:szCs w:val="28"/>
        </w:rPr>
        <w:t>3.响应文件</w:t>
      </w:r>
      <w:bookmarkEnd w:id="65"/>
      <w:bookmarkEnd w:id="66"/>
      <w:bookmarkEnd w:id="67"/>
      <w:r>
        <w:rPr>
          <w:rFonts w:hint="eastAsia" w:ascii="宋体" w:hAnsi="宋体" w:eastAsia="宋体" w:cs="宋体"/>
          <w:kern w:val="0"/>
          <w:sz w:val="28"/>
          <w:szCs w:val="28"/>
        </w:rPr>
        <w:t>的拒收</w:t>
      </w:r>
    </w:p>
    <w:p w14:paraId="7AD5D61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3.1 采购人拒绝接收未按照谈判文件要求密封的响应文件，拒绝接收在投标文件接收截止时间后寄达（以送达签收时间为准）的响应文件。</w:t>
      </w:r>
    </w:p>
    <w:p w14:paraId="4209A3F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68" w:name="_Toc513029228"/>
      <w:bookmarkStart w:id="69" w:name="_Toc20823300"/>
      <w:bookmarkStart w:id="70" w:name="_Toc16938544"/>
      <w:r>
        <w:rPr>
          <w:rFonts w:hint="eastAsia" w:ascii="宋体" w:hAnsi="宋体" w:eastAsia="宋体" w:cs="宋体"/>
          <w:kern w:val="0"/>
          <w:sz w:val="28"/>
          <w:szCs w:val="28"/>
        </w:rPr>
        <w:t>4. 响应文件的撤回和修改</w:t>
      </w:r>
      <w:bookmarkEnd w:id="68"/>
      <w:bookmarkEnd w:id="69"/>
      <w:bookmarkEnd w:id="70"/>
    </w:p>
    <w:p w14:paraId="00205EE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 响应文件的撤回</w:t>
      </w:r>
    </w:p>
    <w:p w14:paraId="3B28B79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4.1.1 响应文件的撤回</w:t>
      </w:r>
    </w:p>
    <w:p w14:paraId="1B51795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供应商可在响应文件提交截止时间前，撤回其响应文件。</w:t>
      </w:r>
    </w:p>
    <w:p w14:paraId="4E9C4BE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4.1.2 供应商撤回响应文件，则认为其不再参与本项目谈判活动。</w:t>
      </w:r>
    </w:p>
    <w:p w14:paraId="6035F5F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 响应文件的修改</w:t>
      </w:r>
    </w:p>
    <w:p w14:paraId="7298D76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供应商可在响应文件提交截止时间前，对其响应文件进行修改，</w:t>
      </w:r>
      <w:r>
        <w:rPr>
          <w:rFonts w:hint="eastAsia" w:ascii="宋体" w:hAnsi="宋体" w:eastAsia="宋体" w:cs="宋体"/>
          <w:sz w:val="28"/>
          <w:szCs w:val="28"/>
        </w:rPr>
        <w:t>供应商必须将修改响应文件的书面材料密封后提交给采购代理机构，同时在封套上标明“修改谈判响应文件”和“开标时启封”字样。采购人或采购代理机构可以予以接收，但不退换响应文件。补充、修改的内容应当按照谈判文件要求签署、盖章、密封后，作为响应文件的组成部分。</w:t>
      </w:r>
    </w:p>
    <w:p w14:paraId="283BD96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4.3</w:t>
      </w:r>
      <w:r>
        <w:rPr>
          <w:rFonts w:hint="eastAsia" w:ascii="宋体" w:hAnsi="宋体" w:eastAsia="宋体" w:cs="宋体"/>
          <w:bCs/>
          <w:sz w:val="28"/>
          <w:szCs w:val="28"/>
        </w:rPr>
        <w:t xml:space="preserve"> 在响应文件提交截止时间之后，供应商不得对其响应文件作任何修改。</w:t>
      </w:r>
    </w:p>
    <w:p w14:paraId="10A4688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4.4</w:t>
      </w:r>
      <w:r>
        <w:rPr>
          <w:rFonts w:hint="eastAsia" w:ascii="宋体" w:hAnsi="宋体" w:eastAsia="宋体" w:cs="宋体"/>
          <w:bCs/>
          <w:sz w:val="28"/>
          <w:szCs w:val="28"/>
        </w:rPr>
        <w:t xml:space="preserve"> 在响应文件截止时间至响应文件中规定的谈判响应有效期满之间的这段时间内，供应商不得撤回其响应文件。</w:t>
      </w:r>
    </w:p>
    <w:p w14:paraId="52EF2A94">
      <w:pPr>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rPr>
      </w:pPr>
      <w:bookmarkStart w:id="71" w:name="_Toc513029229"/>
      <w:bookmarkStart w:id="72" w:name="_Toc120614218"/>
      <w:bookmarkStart w:id="73" w:name="_Toc16938545"/>
      <w:bookmarkStart w:id="74" w:name="_Toc20823301"/>
      <w:r>
        <w:rPr>
          <w:rFonts w:hint="eastAsia" w:ascii="宋体" w:hAnsi="宋体" w:eastAsia="宋体" w:cs="宋体"/>
          <w:b/>
          <w:bCs/>
          <w:sz w:val="28"/>
          <w:szCs w:val="28"/>
        </w:rPr>
        <w:t>（五）</w:t>
      </w:r>
      <w:bookmarkEnd w:id="71"/>
      <w:bookmarkEnd w:id="72"/>
      <w:bookmarkEnd w:id="73"/>
      <w:bookmarkEnd w:id="74"/>
      <w:bookmarkStart w:id="75" w:name="_Toc513029230"/>
      <w:bookmarkStart w:id="76" w:name="_Toc20823302"/>
      <w:bookmarkStart w:id="77" w:name="_Toc16938546"/>
      <w:r>
        <w:rPr>
          <w:rFonts w:hint="eastAsia" w:ascii="宋体" w:hAnsi="宋体" w:eastAsia="宋体" w:cs="宋体"/>
          <w:b/>
          <w:bCs/>
          <w:sz w:val="28"/>
          <w:szCs w:val="28"/>
        </w:rPr>
        <w:t>谈判与评审</w:t>
      </w:r>
    </w:p>
    <w:p w14:paraId="586FDB7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1.谈判仪式</w:t>
      </w:r>
    </w:p>
    <w:p w14:paraId="0BD7CAD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1.1采购人将在谈判公告中规定的时间和地点组织谈判开始仪式。</w:t>
      </w:r>
    </w:p>
    <w:p w14:paraId="09BD69B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rPr>
      </w:pPr>
      <w:r>
        <w:rPr>
          <w:rFonts w:hint="eastAsia" w:ascii="宋体" w:hAnsi="宋体" w:eastAsia="宋体" w:cs="宋体"/>
          <w:bCs/>
          <w:sz w:val="28"/>
          <w:szCs w:val="28"/>
        </w:rPr>
        <w:t>1.2 谈判活动的文件开标工作</w:t>
      </w:r>
      <w:r>
        <w:rPr>
          <w:rFonts w:hint="eastAsia" w:ascii="宋体" w:hAnsi="宋体" w:eastAsia="宋体" w:cs="宋体"/>
          <w:sz w:val="28"/>
          <w:szCs w:val="28"/>
        </w:rPr>
        <w:t>由采购人组织，在谈判公告中规定的时间和地点进行谈判，并公布各供应商的最后报价。</w:t>
      </w:r>
    </w:p>
    <w:p w14:paraId="357A25B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2.竞争性谈判小组</w:t>
      </w:r>
    </w:p>
    <w:p w14:paraId="7CBAC64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2.1谈判开始仪式结束后，采购人将组织竞争性谈判小组进行评审。</w:t>
      </w:r>
    </w:p>
    <w:p w14:paraId="3CB2E45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2.2竞争性谈判小组由采购人代表和评审专家共3人以上单数组成，其中评审专家人数不得少于竞争性谈判小组成员总数的2/3。采购人不得以评审专家身份参加本部门或本单位采购项目的评审。</w:t>
      </w:r>
    </w:p>
    <w:p w14:paraId="46CB507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2.3达到公开招标限额标准的货物或者服务采购项目，竞争性谈判小组应当由5人以上单数组成。</w:t>
      </w:r>
    </w:p>
    <w:p w14:paraId="2A856E7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2.4谈判小组独立工作，负责评审所有响应文件并确定成交侯选人。</w:t>
      </w:r>
    </w:p>
    <w:p w14:paraId="0B0829E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 谈判评审过程的保密与公正</w:t>
      </w:r>
    </w:p>
    <w:p w14:paraId="50F0B2F0">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3.1谈判小组、采购人、相关监督人员等与评审工作有关的人员，对评审情况以及在评审过程中获悉的国家秘密、商业秘密负有保密责任。</w:t>
      </w:r>
    </w:p>
    <w:p w14:paraId="04598F2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3.2在谈判评审过程中，谈判供应商不得以任何行为影响谈判评审过程，否则其响应文件将被作为无效响应文件。</w:t>
      </w:r>
    </w:p>
    <w:p w14:paraId="3CB7BF18">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0714F484">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3.4</w:t>
      </w:r>
      <w:r>
        <w:rPr>
          <w:rFonts w:hint="eastAsia" w:ascii="宋体" w:hAnsi="宋体" w:eastAsia="宋体" w:cs="宋体"/>
          <w:bCs/>
          <w:sz w:val="28"/>
          <w:szCs w:val="28"/>
        </w:rPr>
        <w:t>评审开始后，直至向成交供应商授予合同时止，凡是与审查、澄清、评价和比较响应的有关资料以及授标建议等，采购人、谈判小组均不得向供应商或与评审无关的其他人员透露。</w:t>
      </w:r>
    </w:p>
    <w:p w14:paraId="7DAC2C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3.5在评审期间，采购人将设专门人员与供应商联系。</w:t>
      </w:r>
    </w:p>
    <w:p w14:paraId="1C6983C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3.6采购人和评审小组不向未成交的供应商解释未成交原因，也不公布评审过程中的相关细节。</w:t>
      </w:r>
    </w:p>
    <w:p w14:paraId="68FE0DD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4、评审过程的澄清</w:t>
      </w:r>
    </w:p>
    <w:p w14:paraId="41BDCA3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4.1评审期间，为有助于对响应文件的审查、评价和比较，谈判小组有权以电子函件形式要求响应人对其响应文件进行澄清，但并非对每个供应商都作澄清要求。</w:t>
      </w:r>
    </w:p>
    <w:p w14:paraId="1613B59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4.2接到谈判小组澄清要求的供应商应派人按谈判小组规定的时间和格式做出澄清，澄清的内容作为响应文件的补充部分，但实质性的内容不得做任何更改。</w:t>
      </w:r>
    </w:p>
    <w:p w14:paraId="088AB86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4.3 接到谈判小组澄清要求的供应商如未按规定做出澄清，其风</w:t>
      </w:r>
      <w:r>
        <w:rPr>
          <w:rFonts w:hint="eastAsia" w:ascii="宋体" w:hAnsi="宋体" w:eastAsia="宋体" w:cs="宋体"/>
          <w:bCs/>
          <w:sz w:val="28"/>
          <w:szCs w:val="28"/>
        </w:rPr>
        <w:t>险由供应商自行承担。</w:t>
      </w:r>
    </w:p>
    <w:p w14:paraId="2FC060F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5.对响应文件的初审</w:t>
      </w:r>
    </w:p>
    <w:p w14:paraId="3FFD4FB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5.1响应文件初审分为资格性审查和符合性审查。</w:t>
      </w:r>
    </w:p>
    <w:p w14:paraId="20E6FC2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5.1.1资格性审查：依据法律法规和谈判文件的规定，由采购人对响应文件中的资格审查证明材料进行审查。进入评标程序后，资格审查的结论，采购人以书面形式向谈判小组进行反馈。</w:t>
      </w:r>
    </w:p>
    <w:p w14:paraId="215775C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07D3BA6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5.1.2未通过资格审查的供应商人，采购人或招标代理将以电话的形式告知未通过资格审查的原因，评审结束后，采购人或招标代理将不再告知未通过资格审查的原因。</w:t>
      </w:r>
    </w:p>
    <w:p w14:paraId="1EA94116">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5.2在正式谈判之前，谈判小组将首先审查每份响应文件是否实质性响应了谈判文件的要求。实质性响应的响应文件应该是与谈判文件要求的全部条款、条件和规格相符，没有重大负偏离或保留。</w:t>
      </w:r>
    </w:p>
    <w:p w14:paraId="4B3BAF28">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14:paraId="0758D00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5.3如果响应文件实质上没有响应谈判文件的要求，谈判小组将予以拒绝，供应商不得通过修改或撤销不合要求的偏离或保留而使其响应文件成为实质性响应的文件。</w:t>
      </w:r>
    </w:p>
    <w:p w14:paraId="2C8EBC1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5.4</w:t>
      </w:r>
      <w:r>
        <w:rPr>
          <w:rFonts w:hint="eastAsia" w:ascii="宋体" w:hAnsi="宋体" w:eastAsia="宋体" w:cs="宋体"/>
          <w:bCs/>
          <w:sz w:val="28"/>
          <w:szCs w:val="28"/>
        </w:rPr>
        <w:t>谈判小组将对确定为实质性响应的文件进行进一步审核，看其是否有计算上或累加上的算术错误，修正错误的原则如下：</w:t>
      </w:r>
    </w:p>
    <w:p w14:paraId="574B2D5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（1）响应文件中</w:t>
      </w:r>
      <w:r>
        <w:rPr>
          <w:rFonts w:hint="eastAsia" w:ascii="宋体" w:hAnsi="宋体" w:eastAsia="宋体" w:cs="宋体"/>
          <w:kern w:val="0"/>
          <w:sz w:val="28"/>
          <w:szCs w:val="28"/>
        </w:rPr>
        <w:t>谈判报价总表</w:t>
      </w:r>
      <w:r>
        <w:rPr>
          <w:rFonts w:hint="eastAsia" w:ascii="宋体" w:hAnsi="宋体" w:eastAsia="宋体" w:cs="宋体"/>
          <w:bCs/>
          <w:sz w:val="28"/>
          <w:szCs w:val="28"/>
        </w:rPr>
        <w:t>内容与响应文件中相应内容不一致的，以</w:t>
      </w:r>
      <w:r>
        <w:rPr>
          <w:rFonts w:hint="eastAsia" w:ascii="宋体" w:hAnsi="宋体" w:eastAsia="宋体" w:cs="宋体"/>
          <w:kern w:val="0"/>
          <w:sz w:val="28"/>
          <w:szCs w:val="28"/>
        </w:rPr>
        <w:t>谈判报价总表</w:t>
      </w:r>
      <w:r>
        <w:rPr>
          <w:rFonts w:hint="eastAsia" w:ascii="宋体" w:hAnsi="宋体" w:eastAsia="宋体" w:cs="宋体"/>
          <w:bCs/>
          <w:sz w:val="28"/>
          <w:szCs w:val="28"/>
        </w:rPr>
        <w:t>为准。</w:t>
      </w:r>
    </w:p>
    <w:p w14:paraId="3F96514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（2）大写金额和小写金额不一致的，以大写金额为准。</w:t>
      </w:r>
    </w:p>
    <w:p w14:paraId="5B62E62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（3）单价金额小数点或者百分比有明显错位的，以</w:t>
      </w:r>
      <w:r>
        <w:rPr>
          <w:rFonts w:hint="eastAsia" w:ascii="宋体" w:hAnsi="宋体" w:eastAsia="宋体" w:cs="宋体"/>
          <w:kern w:val="0"/>
          <w:sz w:val="28"/>
          <w:szCs w:val="28"/>
        </w:rPr>
        <w:t>谈判报价总表</w:t>
      </w:r>
      <w:r>
        <w:rPr>
          <w:rFonts w:hint="eastAsia" w:ascii="宋体" w:hAnsi="宋体" w:eastAsia="宋体" w:cs="宋体"/>
          <w:bCs/>
          <w:sz w:val="28"/>
          <w:szCs w:val="28"/>
        </w:rPr>
        <w:t>的总价为准，并修改单价。</w:t>
      </w:r>
    </w:p>
    <w:p w14:paraId="27AEB21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（4）总价金额与按单价汇总金额不一致的，以单价金额计算结果为准。</w:t>
      </w:r>
    </w:p>
    <w:p w14:paraId="162CB4D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同时出现两种以上错误的，按照前款规定的顺序修正。</w:t>
      </w:r>
    </w:p>
    <w:p w14:paraId="5273A74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5</w:t>
      </w:r>
      <w:r>
        <w:rPr>
          <w:rFonts w:hint="eastAsia" w:ascii="宋体" w:hAnsi="宋体" w:eastAsia="宋体" w:cs="宋体"/>
          <w:bCs/>
          <w:sz w:val="28"/>
          <w:szCs w:val="28"/>
        </w:rPr>
        <w:t>.5谈判小组将按上述修正错误的方法调整响应文件中的报价，并通过电话形式告知供应商，调整后的价格应对供应商具有约束力。如果供应商不接受修正后的价格，则其谈判活动将被拒绝。</w:t>
      </w:r>
    </w:p>
    <w:p w14:paraId="32187D4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5.6谈判小组将允许修正响应文件中不构成重大偏离的、微小的、非正规的、不一致的或不规则的地方，但这些修改不能影响任何供应商相应的名次排列。</w:t>
      </w:r>
    </w:p>
    <w:p w14:paraId="5EAB36E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5.7提供相同品牌相同型号产品的不同供应商参加同一合同项下谈判的，以其中通过资格审查且报价最低的参加谈判；报价相同的，由谈判小组按照随机抽取的方式确定一个参加谈判的供应商</w:t>
      </w:r>
      <w:r>
        <w:rPr>
          <w:rFonts w:hint="eastAsia" w:ascii="宋体" w:hAnsi="宋体" w:eastAsia="宋体" w:cs="宋体"/>
          <w:bCs/>
          <w:sz w:val="28"/>
          <w:szCs w:val="28"/>
        </w:rPr>
        <w:t>。</w:t>
      </w:r>
    </w:p>
    <w:p w14:paraId="4B81C28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非单一产品采购项目，谈判文件中将载明其中的核心产品。多家供应商提供的核心产品品牌相同的，按前款规定处理。</w:t>
      </w:r>
    </w:p>
    <w:p w14:paraId="070BAF9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5.8 供应商在评审全过程中应保持通讯畅通，并安排专人与采购人及谈判小组联系。</w:t>
      </w:r>
    </w:p>
    <w:p w14:paraId="7A78BDD2">
      <w:pPr>
        <w:pageBreakBefore w:val="0"/>
        <w:widowControl w:val="0"/>
        <w:tabs>
          <w:tab w:val="left" w:pos="6555"/>
          <w:tab w:val="right" w:pos="8306"/>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 被认定为未实质性响应谈判文件的响应文件的情形。</w:t>
      </w:r>
    </w:p>
    <w:p w14:paraId="665A6D9A">
      <w:pPr>
        <w:pStyle w:val="15"/>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6.1出现下列情形之一的，作无效响应处理。</w:t>
      </w:r>
    </w:p>
    <w:p w14:paraId="57BF85F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6.1.1响应文件未按照谈判文件的要求进行制作或密封的。</w:t>
      </w:r>
    </w:p>
    <w:p w14:paraId="5611BC6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6.1.2 响应文件未按谈判文件的要求签字或签章的。</w:t>
      </w:r>
    </w:p>
    <w:p w14:paraId="58B02DB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6.1.3响应文件未按规定加盖供应商印章，投标报价部分未盖章的。</w:t>
      </w:r>
    </w:p>
    <w:p w14:paraId="72ECBFF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6.1.4响应文件的关键内容字迹模糊，无法辨认的。</w:t>
      </w:r>
    </w:p>
    <w:p w14:paraId="6F21FE8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6.1.5不具备谈判文件中规定的资格要求的。</w:t>
      </w:r>
    </w:p>
    <w:p w14:paraId="52D6897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6.1.6供应商属于投标禁止情形的。</w:t>
      </w:r>
    </w:p>
    <w:p w14:paraId="334F8E4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6.1.7响应文件除价格标外出现报价的。</w:t>
      </w:r>
    </w:p>
    <w:p w14:paraId="73EBA8D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 xml:space="preserve">6.1.8响应报价超过了采购预算或最高限价的。 </w:t>
      </w:r>
    </w:p>
    <w:p w14:paraId="404873E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6.1.9同一供应商提交两个（含两个）以上不同的响应报价的。</w:t>
      </w:r>
    </w:p>
    <w:p w14:paraId="679A142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6.1.10供应商的谈判最终报价大于自己前一轮的。</w:t>
      </w:r>
    </w:p>
    <w:p w14:paraId="1343A17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6.1.11不符合法律、法规和谈判文件中规定的其他实质性要求的。</w:t>
      </w:r>
    </w:p>
    <w:p w14:paraId="0BBD4F0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6.1.12供应商被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5ABB8AB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6.1.13 响应文件含有采购人不能接受的附加条件的。</w:t>
      </w:r>
    </w:p>
    <w:p w14:paraId="45EA394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6.1.14谈判小组认为供应商的报价明显低于其他通过资格审查供应商的报价，有可能影响产品质量或者不能诚信履约的，将通过电话形式要求其在合理的时间内提供说明，必要时提交相关证明材料；供应商不能证明其报价合理性的，谈判小组应当将其作为无效响应处理。</w:t>
      </w:r>
    </w:p>
    <w:p w14:paraId="7242A06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6.1.15其他法律、法规及本谈判文件规定的属无效响应的情形。</w:t>
      </w:r>
    </w:p>
    <w:p w14:paraId="12343138">
      <w:pPr>
        <w:pageBreakBefore w:val="0"/>
        <w:widowControl w:val="0"/>
        <w:tabs>
          <w:tab w:val="left" w:pos="6555"/>
          <w:tab w:val="right" w:pos="8306"/>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6.2出现下列情形之一的，谈判失败。</w:t>
      </w:r>
    </w:p>
    <w:p w14:paraId="27F22F2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14:paraId="17E4EA3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6.2.2出现影响采购公正的违法违规行为的；</w:t>
      </w:r>
    </w:p>
    <w:p w14:paraId="31987E0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6.2.3因重大变故，采购任务取消的。</w:t>
      </w:r>
    </w:p>
    <w:p w14:paraId="4316E27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6.2.4谈判小组认定谈判文件存在歧义、重大缺陷导致评审工作无法进行。</w:t>
      </w:r>
    </w:p>
    <w:p w14:paraId="12A2320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6.3 响应</w:t>
      </w:r>
      <w:r>
        <w:rPr>
          <w:rFonts w:hint="eastAsia" w:ascii="宋体" w:hAnsi="宋体" w:eastAsia="宋体" w:cs="宋体"/>
          <w:sz w:val="28"/>
          <w:szCs w:val="28"/>
        </w:rPr>
        <w:t>文件提交</w:t>
      </w:r>
      <w:r>
        <w:rPr>
          <w:rFonts w:hint="eastAsia" w:ascii="宋体" w:hAnsi="宋体" w:eastAsia="宋体" w:cs="宋体"/>
          <w:bCs/>
          <w:sz w:val="28"/>
          <w:szCs w:val="28"/>
        </w:rPr>
        <w:t>截止时间结束后参加谈判的供应商不足三家的处理：</w:t>
      </w:r>
    </w:p>
    <w:p w14:paraId="560A001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6.3.1如出现响应</w:t>
      </w:r>
      <w:r>
        <w:rPr>
          <w:rFonts w:hint="eastAsia" w:ascii="宋体" w:hAnsi="宋体" w:eastAsia="宋体" w:cs="宋体"/>
          <w:sz w:val="28"/>
          <w:szCs w:val="28"/>
        </w:rPr>
        <w:t>文件提交</w:t>
      </w:r>
      <w:r>
        <w:rPr>
          <w:rFonts w:hint="eastAsia" w:ascii="宋体" w:hAnsi="宋体" w:eastAsia="宋体" w:cs="宋体"/>
          <w:bCs/>
          <w:sz w:val="28"/>
          <w:szCs w:val="28"/>
        </w:rPr>
        <w:t>截止时间结束后参加谈判的供应商或者在评审期间对谈判文件做出实质响应的供应商不足三家情况，按政府采购相关规定执行。</w:t>
      </w:r>
    </w:p>
    <w:bookmarkEnd w:id="75"/>
    <w:bookmarkEnd w:id="76"/>
    <w:bookmarkEnd w:id="77"/>
    <w:p w14:paraId="224E8B70">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78" w:name="_Toc120614219"/>
      <w:r>
        <w:rPr>
          <w:rFonts w:hint="eastAsia" w:ascii="宋体" w:hAnsi="宋体" w:eastAsia="宋体" w:cs="宋体"/>
          <w:b/>
          <w:bCs/>
          <w:kern w:val="0"/>
          <w:sz w:val="28"/>
          <w:szCs w:val="28"/>
        </w:rPr>
        <w:t>（六）</w:t>
      </w:r>
      <w:bookmarkEnd w:id="78"/>
      <w:r>
        <w:rPr>
          <w:rFonts w:hint="eastAsia" w:ascii="宋体" w:hAnsi="宋体" w:eastAsia="宋体" w:cs="宋体"/>
          <w:b/>
          <w:bCs/>
          <w:kern w:val="0"/>
          <w:sz w:val="28"/>
          <w:szCs w:val="28"/>
        </w:rPr>
        <w:t>成交</w:t>
      </w:r>
    </w:p>
    <w:p w14:paraId="73D6B282">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rPr>
      </w:pPr>
      <w:bookmarkStart w:id="79" w:name="_Toc20823310"/>
      <w:bookmarkStart w:id="80" w:name="_Toc16938554"/>
      <w:r>
        <w:rPr>
          <w:rFonts w:hint="eastAsia" w:ascii="宋体" w:hAnsi="宋体" w:eastAsia="宋体" w:cs="宋体"/>
          <w:kern w:val="0"/>
          <w:sz w:val="28"/>
          <w:szCs w:val="28"/>
        </w:rPr>
        <w:t>1.确定</w:t>
      </w:r>
      <w:bookmarkEnd w:id="79"/>
      <w:bookmarkEnd w:id="80"/>
      <w:r>
        <w:rPr>
          <w:rFonts w:hint="eastAsia" w:ascii="宋体" w:hAnsi="宋体" w:eastAsia="宋体" w:cs="宋体"/>
          <w:kern w:val="0"/>
          <w:sz w:val="28"/>
          <w:szCs w:val="28"/>
        </w:rPr>
        <w:t>成交单位</w:t>
      </w:r>
    </w:p>
    <w:p w14:paraId="20836ED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 xml:space="preserve">1.1成交候选供应商的选取原则和数量见谈判文件第四部分规定。 </w:t>
      </w:r>
    </w:p>
    <w:p w14:paraId="0C9BDE4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1.2采购人从评审报告提出的成交候选供应商中，根据质量和服务均能满足采购文件实质性响应要求且最后报价最低的原则确定成交供应商。</w:t>
      </w:r>
    </w:p>
    <w:p w14:paraId="0BF835D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 xml:space="preserve">1.3 </w:t>
      </w:r>
      <w:r>
        <w:rPr>
          <w:rFonts w:hint="eastAsia" w:ascii="宋体" w:hAnsi="宋体" w:eastAsia="宋体" w:cs="宋体"/>
          <w:sz w:val="28"/>
          <w:szCs w:val="28"/>
        </w:rPr>
        <w:t>采购人将在“</w:t>
      </w:r>
      <w:r>
        <w:rPr>
          <w:rFonts w:hint="eastAsia" w:ascii="宋体" w:hAnsi="宋体" w:cs="宋体"/>
          <w:sz w:val="28"/>
          <w:szCs w:val="28"/>
          <w:lang w:eastAsia="zh-CN"/>
        </w:rPr>
        <w:t>启东市吕四自来水厂有限公司</w:t>
      </w:r>
      <w:r>
        <w:rPr>
          <w:rFonts w:hint="eastAsia" w:ascii="宋体" w:hAnsi="宋体" w:eastAsia="宋体" w:cs="宋体"/>
          <w:sz w:val="28"/>
          <w:szCs w:val="28"/>
        </w:rPr>
        <w:t>网”发布成交结果公告，公告期限为1个工作日。</w:t>
      </w:r>
    </w:p>
    <w:p w14:paraId="5E05CB1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若有充分证据证明，成交供应商出现下列情况之一的，一经查实，将被取消成交资格：</w:t>
      </w:r>
    </w:p>
    <w:p w14:paraId="6A89880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1.4.1提供虚假材料谋取成交的。</w:t>
      </w:r>
    </w:p>
    <w:p w14:paraId="4DFC0F5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1.4.2向采购人行贿或者评审专家提供其他不正当利益的。</w:t>
      </w:r>
    </w:p>
    <w:p w14:paraId="1E347BD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1.4.3恶意竞争，最终报价明显低于其自身合理成本且又无法提供证明的。</w:t>
      </w:r>
    </w:p>
    <w:p w14:paraId="47FD744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1.4.4属于本文件规定的无效条件，但在评审过程中又未被谈判小组会发现的。</w:t>
      </w:r>
    </w:p>
    <w:p w14:paraId="5C1EA77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1.4.5与采购人或者其他供应商恶意串通的。</w:t>
      </w:r>
    </w:p>
    <w:p w14:paraId="13C81F1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1.4.6采取不正当手段诋毁、排挤其他供应商的。</w:t>
      </w:r>
    </w:p>
    <w:p w14:paraId="27C5773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bookmarkStart w:id="81" w:name="_Toc200451960"/>
      <w:r>
        <w:rPr>
          <w:rFonts w:hint="eastAsia" w:ascii="宋体" w:hAnsi="宋体" w:eastAsia="宋体" w:cs="宋体"/>
          <w:sz w:val="28"/>
          <w:szCs w:val="28"/>
        </w:rPr>
        <w:t>1.5.</w:t>
      </w:r>
      <w:r>
        <w:rPr>
          <w:rFonts w:hint="eastAsia" w:ascii="宋体" w:hAnsi="宋体" w:eastAsia="宋体" w:cs="宋体"/>
          <w:kern w:val="0"/>
          <w:sz w:val="28"/>
          <w:szCs w:val="28"/>
        </w:rPr>
        <w:t>有下列情形之一的，视为供应商串通参与谈判，响应无效：</w:t>
      </w:r>
    </w:p>
    <w:p w14:paraId="1D5A41B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1.5.1不同供应商的响应文件由同一单位或者个人编制；</w:t>
      </w:r>
    </w:p>
    <w:p w14:paraId="4C656B4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1.5.2不同供应商委托同一单位或者个人办理</w:t>
      </w:r>
      <w:r>
        <w:rPr>
          <w:rFonts w:hint="eastAsia" w:ascii="宋体" w:hAnsi="宋体" w:eastAsia="宋体" w:cs="宋体"/>
          <w:kern w:val="0"/>
          <w:sz w:val="28"/>
          <w:szCs w:val="28"/>
        </w:rPr>
        <w:t>谈判</w:t>
      </w:r>
      <w:r>
        <w:rPr>
          <w:rFonts w:hint="eastAsia" w:ascii="宋体" w:hAnsi="宋体" w:eastAsia="宋体" w:cs="宋体"/>
          <w:sz w:val="28"/>
          <w:szCs w:val="28"/>
        </w:rPr>
        <w:t>事宜；</w:t>
      </w:r>
    </w:p>
    <w:p w14:paraId="6BB9B8E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1.5.3不同供应商的响应文件载明的项目管理成员或者联系人员为同一人；</w:t>
      </w:r>
    </w:p>
    <w:p w14:paraId="1284C4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1.5.4不同供应商的响应文件异常一致或者响应报价呈规律性差异。</w:t>
      </w:r>
    </w:p>
    <w:p w14:paraId="0D0339B3">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rPr>
      </w:pPr>
      <w:r>
        <w:rPr>
          <w:rFonts w:hint="eastAsia" w:ascii="宋体" w:hAnsi="宋体" w:eastAsia="宋体" w:cs="宋体"/>
          <w:kern w:val="0"/>
          <w:sz w:val="28"/>
          <w:szCs w:val="28"/>
        </w:rPr>
        <w:t>2.质疑处理</w:t>
      </w:r>
      <w:bookmarkEnd w:id="81"/>
    </w:p>
    <w:p w14:paraId="34960F4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提出质疑的供应商应当是参与所质疑项目采购活动的供应商。潜在供应商依法获取其可质疑的谈判文件的，可以对谈判文件提出质疑。</w:t>
      </w:r>
    </w:p>
    <w:p w14:paraId="50FA265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2.2供应商认为谈判文件、采购过程和采购结果使自己的权益受到损害的，可以在知道或应知其权益受到损害之日起七个工作日内，以书面形式向采购人提出质疑。上述应知其权益受到损害之日，是指：</w:t>
      </w:r>
    </w:p>
    <w:p w14:paraId="0A4C5D8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2.2.1</w:t>
      </w:r>
      <w:r>
        <w:rPr>
          <w:rFonts w:hint="eastAsia" w:ascii="宋体" w:hAnsi="宋体" w:eastAsia="宋体" w:cs="宋体"/>
          <w:kern w:val="0"/>
          <w:sz w:val="28"/>
          <w:szCs w:val="28"/>
        </w:rPr>
        <w:t>对可以质疑的谈判文件提出质疑的，为收到谈判文件之日或者谈判文件公告期限届满之日；</w:t>
      </w:r>
    </w:p>
    <w:p w14:paraId="7737F96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2.2.2</w:t>
      </w:r>
      <w:r>
        <w:rPr>
          <w:rFonts w:hint="eastAsia" w:ascii="宋体" w:hAnsi="宋体" w:eastAsia="宋体" w:cs="宋体"/>
          <w:kern w:val="0"/>
          <w:sz w:val="28"/>
          <w:szCs w:val="28"/>
        </w:rPr>
        <w:t>对采购过程提出质疑的，为各采购程序环节结束之日；</w:t>
      </w:r>
    </w:p>
    <w:p w14:paraId="740CAE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2.2.3</w:t>
      </w:r>
      <w:r>
        <w:rPr>
          <w:rFonts w:hint="eastAsia" w:ascii="宋体" w:hAnsi="宋体" w:eastAsia="宋体" w:cs="宋体"/>
          <w:kern w:val="0"/>
          <w:sz w:val="28"/>
          <w:szCs w:val="28"/>
        </w:rPr>
        <w:t>对成交结果提出质疑的，为成交结果公告期限届满之日。</w:t>
      </w:r>
    </w:p>
    <w:p w14:paraId="4655E21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供应商应当在法定质疑期内一次性提出针对同一采购程序环节的质疑。</w:t>
      </w:r>
    </w:p>
    <w:p w14:paraId="3BCB935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2.3质疑函必须按照本谈判文件中《质疑函范本》要求的格式和内容进行填写。供应商如组成联合体参加谈判，则《质疑函范本》中要求签字、盖章、加盖公章之处，联合体各方均须按要求签字、盖章、加盖公章。</w:t>
      </w:r>
    </w:p>
    <w:p w14:paraId="73F267E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2.4对采购方式、谈判文件中项目需求、供应商资格条件、评审方法和评审标准、资格审查结果等应当由采购人答复的质疑，请向采购人提出，由采购人负责答复。</w:t>
      </w:r>
    </w:p>
    <w:p w14:paraId="79B6708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为方便供应商提起质疑，供应商可通过邮寄方式向采购人提交以书面形式的质疑。</w:t>
      </w:r>
    </w:p>
    <w:p w14:paraId="2001FC4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采购人质疑接收人及联系方式，见谈判文件第一部分。</w:t>
      </w:r>
    </w:p>
    <w:p w14:paraId="32F84A3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以下情形的质疑不予受理</w:t>
      </w:r>
    </w:p>
    <w:p w14:paraId="17657C2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2.5.1 内容不符合《政府采购质疑和投诉办法》第十二条规定的质疑。</w:t>
      </w:r>
    </w:p>
    <w:p w14:paraId="20BC0CC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2.5.2 超出政府采购法定期限的质疑。</w:t>
      </w:r>
    </w:p>
    <w:p w14:paraId="3709C8F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2.5.3 未参加谈判活动的供应商或在谈判活动中自身权益未受到损害的供应商所提出的质疑。</w:t>
      </w:r>
    </w:p>
    <w:p w14:paraId="61DD1F7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2.5.4供应商组成联合体参加谈判，联合体中任何一方或多方未按要求签字、盖章、加盖公章的质疑。</w:t>
      </w:r>
    </w:p>
    <w:p w14:paraId="4114655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B3E38D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rPr>
      </w:pPr>
      <w:r>
        <w:rPr>
          <w:rFonts w:hint="eastAsia" w:ascii="宋体" w:hAnsi="宋体" w:eastAsia="宋体" w:cs="宋体"/>
          <w:kern w:val="0"/>
          <w:sz w:val="28"/>
          <w:szCs w:val="28"/>
        </w:rPr>
        <w:t>3．成交通知书</w:t>
      </w:r>
    </w:p>
    <w:p w14:paraId="5D761E2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3.l成交结果确定后，</w:t>
      </w:r>
      <w:r>
        <w:rPr>
          <w:rFonts w:hint="eastAsia" w:ascii="宋体" w:hAnsi="宋体" w:eastAsia="宋体" w:cs="宋体"/>
          <w:bCs/>
          <w:sz w:val="28"/>
          <w:szCs w:val="28"/>
        </w:rPr>
        <w:t>采购人</w:t>
      </w:r>
      <w:r>
        <w:rPr>
          <w:rFonts w:hint="eastAsia" w:ascii="宋体" w:hAnsi="宋体" w:eastAsia="宋体" w:cs="宋体"/>
          <w:sz w:val="28"/>
          <w:szCs w:val="28"/>
        </w:rPr>
        <w:t>将向成交供应商发出成交通知书</w:t>
      </w:r>
      <w:r>
        <w:rPr>
          <w:rFonts w:hint="eastAsia" w:ascii="宋体" w:hAnsi="宋体" w:eastAsia="宋体" w:cs="宋体"/>
          <w:bCs/>
          <w:sz w:val="28"/>
          <w:szCs w:val="28"/>
        </w:rPr>
        <w:t>（详见谈判文件第四部分）</w:t>
      </w:r>
      <w:r>
        <w:rPr>
          <w:rFonts w:hint="eastAsia" w:ascii="宋体" w:hAnsi="宋体" w:eastAsia="宋体" w:cs="宋体"/>
          <w:sz w:val="28"/>
          <w:szCs w:val="28"/>
        </w:rPr>
        <w:t>。</w:t>
      </w:r>
    </w:p>
    <w:p w14:paraId="76DA6D3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3.2成交通知书将是合同的一个组成部分。对采购人和成交供应商均具有法律效力。成交通知书发出后，采购人改变成交结果的，或者成交供应商放弃谈判项目的，应当依法承担法律责任。</w:t>
      </w:r>
    </w:p>
    <w:p w14:paraId="7AFE1DA7">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82" w:name="_Toc120614220"/>
      <w:bookmarkStart w:id="83" w:name="_Toc513029236"/>
      <w:bookmarkStart w:id="84" w:name="_Toc16938552"/>
      <w:bookmarkStart w:id="85" w:name="_Toc20823308"/>
      <w:r>
        <w:rPr>
          <w:rFonts w:hint="eastAsia" w:ascii="宋体" w:hAnsi="宋体" w:eastAsia="宋体" w:cs="宋体"/>
          <w:b/>
          <w:bCs/>
          <w:kern w:val="0"/>
          <w:sz w:val="28"/>
          <w:szCs w:val="28"/>
        </w:rPr>
        <w:t>（七）授予合同</w:t>
      </w:r>
      <w:bookmarkEnd w:id="82"/>
    </w:p>
    <w:bookmarkEnd w:id="83"/>
    <w:bookmarkEnd w:id="84"/>
    <w:bookmarkEnd w:id="85"/>
    <w:p w14:paraId="519AAC5C">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rPr>
      </w:pPr>
      <w:bookmarkStart w:id="86" w:name="_Toc20823309"/>
      <w:bookmarkStart w:id="87" w:name="_Toc16938553"/>
      <w:bookmarkStart w:id="88" w:name="_Toc513029237"/>
      <w:r>
        <w:rPr>
          <w:rFonts w:hint="eastAsia" w:ascii="宋体" w:hAnsi="宋体" w:eastAsia="宋体" w:cs="宋体"/>
          <w:kern w:val="0"/>
          <w:sz w:val="28"/>
          <w:szCs w:val="28"/>
        </w:rPr>
        <w:t>1.签订合同</w:t>
      </w:r>
    </w:p>
    <w:p w14:paraId="7C38EE6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kern w:val="0"/>
          <w:sz w:val="28"/>
          <w:szCs w:val="28"/>
        </w:rPr>
        <w:t>成交供</w:t>
      </w:r>
      <w:r>
        <w:rPr>
          <w:rFonts w:hint="eastAsia" w:ascii="宋体" w:hAnsi="宋体" w:eastAsia="宋体" w:cs="宋体"/>
          <w:sz w:val="28"/>
          <w:szCs w:val="28"/>
        </w:rPr>
        <w:t>应商应当在成交通知书发出之日起三十日内，按照谈判文件确定的事项与采购人签订政府采购合同。</w:t>
      </w:r>
    </w:p>
    <w:p w14:paraId="4BCA060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1.2谈判文件、成交供应商的响应文件及谈判过程中有关澄清、承诺文件均应作为合同附件。</w:t>
      </w:r>
    </w:p>
    <w:p w14:paraId="055A1B8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4DCF30D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rPr>
      </w:pPr>
      <w:r>
        <w:rPr>
          <w:rFonts w:hint="eastAsia" w:ascii="宋体" w:hAnsi="宋体" w:eastAsia="宋体" w:cs="宋体"/>
          <w:kern w:val="0"/>
          <w:sz w:val="28"/>
          <w:szCs w:val="28"/>
        </w:rPr>
        <w:t>2.货物和服务的追加、减少和添购。</w:t>
      </w:r>
    </w:p>
    <w:p w14:paraId="641A016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0DAA02B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bookmarkEnd w:id="86"/>
    <w:bookmarkEnd w:id="87"/>
    <w:bookmarkEnd w:id="88"/>
    <w:p w14:paraId="674FAEC9">
      <w:pPr>
        <w:adjustRightInd w:val="0"/>
        <w:snapToGrid w:val="0"/>
        <w:spacing w:line="500" w:lineRule="exact"/>
        <w:jc w:val="center"/>
        <w:outlineLvl w:val="0"/>
        <w:rPr>
          <w:rFonts w:hint="eastAsia" w:ascii="宋体" w:hAnsi="宋体" w:cs="宋体"/>
          <w:bCs/>
          <w:sz w:val="36"/>
          <w:szCs w:val="36"/>
        </w:rPr>
      </w:pPr>
    </w:p>
    <w:p w14:paraId="0EE468EB">
      <w:pPr>
        <w:adjustRightInd w:val="0"/>
        <w:snapToGrid w:val="0"/>
        <w:spacing w:line="500" w:lineRule="exact"/>
        <w:jc w:val="center"/>
        <w:outlineLvl w:val="0"/>
        <w:rPr>
          <w:rFonts w:hint="eastAsia" w:ascii="宋体" w:hAnsi="宋体" w:cs="宋体"/>
          <w:bCs/>
          <w:sz w:val="36"/>
          <w:szCs w:val="36"/>
        </w:rPr>
      </w:pPr>
    </w:p>
    <w:p w14:paraId="020E828E">
      <w:pPr>
        <w:adjustRightInd w:val="0"/>
        <w:snapToGrid w:val="0"/>
        <w:spacing w:line="500" w:lineRule="exact"/>
        <w:jc w:val="center"/>
        <w:outlineLvl w:val="0"/>
        <w:rPr>
          <w:rFonts w:hint="eastAsia" w:ascii="宋体" w:hAnsi="宋体" w:cs="宋体"/>
          <w:bCs/>
          <w:sz w:val="36"/>
          <w:szCs w:val="36"/>
        </w:rPr>
      </w:pPr>
      <w:r>
        <w:rPr>
          <w:rFonts w:hint="eastAsia" w:ascii="宋体" w:hAnsi="宋体" w:cs="宋体"/>
          <w:bCs/>
          <w:sz w:val="36"/>
          <w:szCs w:val="36"/>
        </w:rPr>
        <w:br w:type="page"/>
      </w:r>
      <w:r>
        <w:rPr>
          <w:rFonts w:hint="eastAsia" w:ascii="宋体" w:hAnsi="宋体" w:cs="宋体"/>
          <w:bCs/>
          <w:sz w:val="36"/>
          <w:szCs w:val="36"/>
        </w:rPr>
        <w:t>第三部分 项目需求</w:t>
      </w:r>
    </w:p>
    <w:p w14:paraId="7E2EC70C">
      <w:pPr>
        <w:snapToGrid w:val="0"/>
        <w:spacing w:line="500" w:lineRule="exact"/>
        <w:ind w:firstLine="562" w:firstLineChars="200"/>
        <w:jc w:val="left"/>
        <w:rPr>
          <w:rFonts w:hint="eastAsia" w:ascii="宋体" w:hAnsi="宋体" w:cs="宋体"/>
          <w:b/>
          <w:sz w:val="28"/>
          <w:szCs w:val="28"/>
        </w:rPr>
      </w:pPr>
      <w:r>
        <w:rPr>
          <w:rFonts w:hint="eastAsia" w:ascii="宋体" w:hAnsi="宋体" w:cs="宋体"/>
          <w:b/>
          <w:color w:val="000000"/>
          <w:sz w:val="28"/>
          <w:szCs w:val="28"/>
        </w:rPr>
        <w:t>一、</w:t>
      </w:r>
      <w:r>
        <w:rPr>
          <w:rFonts w:hint="eastAsia" w:ascii="宋体" w:hAnsi="宋体" w:cs="宋体"/>
          <w:b/>
          <w:sz w:val="28"/>
          <w:szCs w:val="28"/>
        </w:rPr>
        <w:t>技术服务内容</w:t>
      </w:r>
    </w:p>
    <w:p w14:paraId="4FA574D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1.为了控制管网漏损率，对吕四地区管网进行漏水详查 (阀栓听音、路面听音、相关检测等)。</w:t>
      </w:r>
    </w:p>
    <w:p w14:paraId="43779DC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2.漏水点定位：准确率≥95%,定位精度≤1.0m。准确率与计价挂钩综合评测。以暗漏点实地标注点为圆心，1米半径以内视为定位准确。成交供应商定位准确率必须达到95%。超出定位准确率的定位点成交供应商需承担开挖回填费用混泥土地面800元/处，绿化自然土路面300元/处。准确率根据管顶覆土1米为基准，1米以内按上述标准进行考核，1米(不含)以上埋深增加部分相对应的叠加计算入考核标准。</w:t>
      </w:r>
    </w:p>
    <w:p w14:paraId="568B523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3.DN300 及以下管道漏点定位误差半径≤1米，按全价计算；1米&lt;误差半径≤2米的，按半价计算；误差半径&gt;2米的，不计价。DN300 (不含)以上管道漏点定位误差半径≤1米，按全价计算；1米&lt;误差半径≤2.5米的，按半价计算；误差半径&gt;2.5米的，不计价。</w:t>
      </w:r>
    </w:p>
    <w:p w14:paraId="217D81E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bCs w:val="0"/>
          <w:color w:val="000000"/>
          <w:sz w:val="28"/>
          <w:szCs w:val="28"/>
          <w:highlight w:val="none"/>
          <w:lang w:val="en-US" w:eastAsia="zh-CN"/>
        </w:rPr>
      </w:pPr>
      <w:r>
        <w:rPr>
          <w:rFonts w:hint="eastAsia" w:ascii="宋体" w:hAnsi="宋体" w:cs="宋体"/>
          <w:b w:val="0"/>
          <w:bCs/>
          <w:color w:val="000000"/>
          <w:sz w:val="28"/>
          <w:szCs w:val="28"/>
          <w:lang w:val="en-US" w:eastAsia="zh-CN"/>
        </w:rPr>
        <w:t>遇地下电缆、燃气管道等特殊情况，无法钻孔准确定位，且乙方已事先向甲方说明了情况的，则漏点定位误差不作要求，但计费按检漏量单价的70%计算</w:t>
      </w:r>
      <w:r>
        <w:rPr>
          <w:rFonts w:hint="eastAsia" w:ascii="宋体" w:hAnsi="宋体" w:eastAsia="宋体" w:cs="宋体"/>
          <w:b/>
          <w:bCs w:val="0"/>
          <w:color w:val="000000"/>
          <w:sz w:val="28"/>
          <w:szCs w:val="28"/>
          <w:highlight w:val="none"/>
          <w:lang w:val="en-US" w:eastAsia="zh-CN"/>
        </w:rPr>
        <w:t>。</w:t>
      </w:r>
    </w:p>
    <w:p w14:paraId="1D72EE72">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技术服务期限、地点：</w:t>
      </w:r>
    </w:p>
    <w:p w14:paraId="0ECB9A6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highlight w:val="none"/>
          <w:lang w:val="en-US" w:eastAsia="zh-CN"/>
        </w:rPr>
      </w:pPr>
      <w:r>
        <w:rPr>
          <w:rFonts w:hint="eastAsia" w:ascii="宋体" w:hAnsi="宋体" w:cs="宋体"/>
          <w:b w:val="0"/>
          <w:bCs/>
          <w:color w:val="000000"/>
          <w:sz w:val="28"/>
          <w:szCs w:val="28"/>
          <w:highlight w:val="none"/>
          <w:lang w:val="en-US" w:eastAsia="zh-CN"/>
        </w:rPr>
        <w:t>1.</w:t>
      </w:r>
      <w:r>
        <w:rPr>
          <w:rFonts w:hint="eastAsia" w:ascii="宋体" w:hAnsi="宋体" w:eastAsia="宋体" w:cs="宋体"/>
          <w:b w:val="0"/>
          <w:bCs/>
          <w:color w:val="000000"/>
          <w:sz w:val="28"/>
          <w:szCs w:val="28"/>
          <w:highlight w:val="none"/>
          <w:lang w:val="en-US" w:eastAsia="zh-CN"/>
        </w:rPr>
        <w:t>服务期限： 一年，吕四港镇、吕四港经济开发区覆盖一轮。</w:t>
      </w:r>
    </w:p>
    <w:p w14:paraId="76F4DA5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highlight w:val="none"/>
          <w:lang w:val="en-US" w:eastAsia="zh-CN"/>
        </w:rPr>
      </w:pPr>
      <w:r>
        <w:rPr>
          <w:rFonts w:hint="eastAsia" w:ascii="宋体" w:hAnsi="宋体" w:cs="宋体"/>
          <w:b w:val="0"/>
          <w:bCs/>
          <w:color w:val="000000"/>
          <w:sz w:val="28"/>
          <w:szCs w:val="28"/>
          <w:highlight w:val="none"/>
          <w:lang w:val="en-US" w:eastAsia="zh-CN"/>
        </w:rPr>
        <w:t>2.</w:t>
      </w:r>
      <w:r>
        <w:rPr>
          <w:rFonts w:hint="eastAsia" w:ascii="宋体" w:hAnsi="宋体" w:eastAsia="宋体" w:cs="宋体"/>
          <w:b w:val="0"/>
          <w:bCs/>
          <w:color w:val="000000"/>
          <w:sz w:val="28"/>
          <w:szCs w:val="28"/>
          <w:highlight w:val="none"/>
          <w:lang w:val="en-US" w:eastAsia="zh-CN"/>
        </w:rPr>
        <w:t>服务地点：启东市吕四自来水厂有限公司供水服务范围内市政管道、用水单位需要查漏的内部管道及吕四区域供水管网，具体以业务部门通知的地点为准。</w:t>
      </w:r>
    </w:p>
    <w:p w14:paraId="341674E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highlight w:val="none"/>
          <w:lang w:val="en-US" w:eastAsia="zh-CN"/>
        </w:rPr>
      </w:pPr>
      <w:r>
        <w:rPr>
          <w:rFonts w:hint="eastAsia" w:ascii="宋体" w:hAnsi="宋体" w:cs="宋体"/>
          <w:b w:val="0"/>
          <w:bCs/>
          <w:color w:val="000000"/>
          <w:sz w:val="28"/>
          <w:szCs w:val="28"/>
          <w:highlight w:val="none"/>
          <w:lang w:val="en-US" w:eastAsia="zh-CN"/>
        </w:rPr>
        <w:t>3.</w:t>
      </w:r>
      <w:r>
        <w:rPr>
          <w:rFonts w:hint="eastAsia" w:ascii="宋体" w:hAnsi="宋体" w:eastAsia="宋体" w:cs="宋体"/>
          <w:b w:val="0"/>
          <w:bCs/>
          <w:color w:val="000000"/>
          <w:sz w:val="28"/>
          <w:szCs w:val="28"/>
          <w:highlight w:val="none"/>
          <w:lang w:val="en-US" w:eastAsia="zh-CN"/>
        </w:rPr>
        <w:t>验收标准及方法：</w:t>
      </w:r>
    </w:p>
    <w:p w14:paraId="54A60D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highlight w:val="none"/>
          <w:lang w:val="en-US" w:eastAsia="zh-CN"/>
        </w:rPr>
      </w:pPr>
      <w:r>
        <w:rPr>
          <w:rFonts w:hint="eastAsia" w:ascii="宋体" w:hAnsi="宋体" w:cs="宋体"/>
          <w:b w:val="0"/>
          <w:bCs/>
          <w:color w:val="000000"/>
          <w:sz w:val="28"/>
          <w:szCs w:val="28"/>
          <w:highlight w:val="none"/>
          <w:lang w:val="en-US" w:eastAsia="zh-CN"/>
        </w:rPr>
        <w:t>（1）</w:t>
      </w:r>
      <w:r>
        <w:rPr>
          <w:rFonts w:hint="eastAsia" w:ascii="宋体" w:hAnsi="宋体" w:eastAsia="宋体" w:cs="宋体"/>
          <w:b w:val="0"/>
          <w:bCs/>
          <w:color w:val="000000"/>
          <w:sz w:val="28"/>
          <w:szCs w:val="28"/>
          <w:highlight w:val="none"/>
          <w:lang w:val="en-US" w:eastAsia="zh-CN"/>
        </w:rPr>
        <w:t>质量要求：合格，安全规范文明施工，达到相关国标和行业标准。</w:t>
      </w:r>
    </w:p>
    <w:p w14:paraId="7B371A2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highlight w:val="none"/>
          <w:lang w:val="en-US" w:eastAsia="zh-CN"/>
        </w:rPr>
        <w:t>（2）</w:t>
      </w:r>
      <w:r>
        <w:rPr>
          <w:rFonts w:hint="eastAsia" w:ascii="宋体" w:hAnsi="宋体" w:eastAsia="宋体" w:cs="宋体"/>
          <w:b w:val="0"/>
          <w:bCs/>
          <w:color w:val="000000"/>
          <w:sz w:val="28"/>
          <w:szCs w:val="28"/>
          <w:highlight w:val="none"/>
          <w:lang w:val="en-US" w:eastAsia="zh-CN"/>
        </w:rPr>
        <w:t>验收标准：成交供应商提供完整的查漏资料，并按招标文件中有关技术要求施工</w:t>
      </w:r>
      <w:r>
        <w:rPr>
          <w:rFonts w:hint="eastAsia" w:ascii="宋体" w:hAnsi="宋体" w:eastAsia="宋体" w:cs="宋体"/>
          <w:b w:val="0"/>
          <w:bCs/>
          <w:color w:val="000000"/>
          <w:sz w:val="28"/>
          <w:szCs w:val="28"/>
          <w:lang w:val="en-US" w:eastAsia="zh-CN"/>
        </w:rPr>
        <w:t>。</w:t>
      </w:r>
    </w:p>
    <w:p w14:paraId="51B8F4A8">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三、验收方法：</w:t>
      </w:r>
    </w:p>
    <w:p w14:paraId="7EAC435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1.</w:t>
      </w:r>
      <w:r>
        <w:rPr>
          <w:rFonts w:hint="eastAsia" w:ascii="宋体" w:hAnsi="宋体" w:eastAsia="宋体" w:cs="宋体"/>
          <w:b w:val="0"/>
          <w:bCs/>
          <w:color w:val="000000"/>
          <w:sz w:val="28"/>
          <w:szCs w:val="28"/>
          <w:lang w:val="en-US" w:eastAsia="zh-CN"/>
        </w:rPr>
        <w:t>由采购单位组织相关人员及时对成交供应商探漏数据进行核准，查出的漏点及时开挖修复。</w:t>
      </w:r>
    </w:p>
    <w:p w14:paraId="23CAC8A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2.</w:t>
      </w:r>
      <w:r>
        <w:rPr>
          <w:rFonts w:hint="eastAsia" w:ascii="宋体" w:hAnsi="宋体" w:eastAsia="宋体" w:cs="宋体"/>
          <w:b w:val="0"/>
          <w:bCs/>
          <w:color w:val="000000"/>
          <w:sz w:val="28"/>
          <w:szCs w:val="28"/>
          <w:lang w:val="en-US" w:eastAsia="zh-CN"/>
        </w:rPr>
        <w:t>填写漏量记录认定单及漏点说明(附定位水印照片，由成交供应商提供)</w:t>
      </w:r>
      <w:r>
        <w:rPr>
          <w:rFonts w:hint="eastAsia" w:ascii="宋体" w:hAnsi="宋体" w:cs="宋体"/>
          <w:b w:val="0"/>
          <w:bCs/>
          <w:color w:val="000000"/>
          <w:sz w:val="28"/>
          <w:szCs w:val="28"/>
          <w:lang w:val="en-US" w:eastAsia="zh-CN"/>
        </w:rPr>
        <w:t>。</w:t>
      </w:r>
    </w:p>
    <w:p w14:paraId="435C864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3.</w:t>
      </w:r>
      <w:r>
        <w:rPr>
          <w:rFonts w:hint="eastAsia" w:ascii="宋体" w:hAnsi="宋体" w:eastAsia="宋体" w:cs="宋体"/>
          <w:b w:val="0"/>
          <w:bCs/>
          <w:color w:val="000000"/>
          <w:sz w:val="28"/>
          <w:szCs w:val="28"/>
          <w:lang w:val="en-US" w:eastAsia="zh-CN"/>
        </w:rPr>
        <w:t>每个漏点由采购单位相关人员签字认定(详细的描述出漏点所在位置，所漏部位，口径，漏水量(查到漏水点总漏量吨/小时)等参数)。</w:t>
      </w:r>
    </w:p>
    <w:p w14:paraId="022983E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4.</w:t>
      </w:r>
      <w:r>
        <w:rPr>
          <w:rFonts w:hint="eastAsia" w:ascii="宋体" w:hAnsi="宋体" w:eastAsia="宋体" w:cs="宋体"/>
          <w:b w:val="0"/>
          <w:bCs/>
          <w:color w:val="000000"/>
          <w:sz w:val="28"/>
          <w:szCs w:val="28"/>
          <w:lang w:val="en-US" w:eastAsia="zh-CN"/>
        </w:rPr>
        <w:t>成交供应商检查出的漏水量必须经采购单位相关部门签字确认，方可作为结算依据。</w:t>
      </w:r>
    </w:p>
    <w:p w14:paraId="52CD269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eastAsia="宋体" w:cs="宋体"/>
          <w:b/>
          <w:bCs w:val="0"/>
          <w:color w:val="000000"/>
          <w:sz w:val="28"/>
          <w:szCs w:val="28"/>
          <w:lang w:val="en-US" w:eastAsia="zh-CN"/>
        </w:rPr>
      </w:pPr>
      <w:r>
        <w:rPr>
          <w:rFonts w:hint="eastAsia" w:ascii="宋体" w:hAnsi="宋体" w:cs="宋体"/>
          <w:b/>
          <w:bCs w:val="0"/>
          <w:color w:val="000000"/>
          <w:sz w:val="28"/>
          <w:szCs w:val="28"/>
          <w:lang w:val="en-US" w:eastAsia="zh-CN"/>
        </w:rPr>
        <w:t>四</w:t>
      </w:r>
      <w:r>
        <w:rPr>
          <w:rFonts w:hint="eastAsia" w:ascii="宋体" w:hAnsi="宋体" w:eastAsia="宋体" w:cs="宋体"/>
          <w:b/>
          <w:bCs w:val="0"/>
          <w:color w:val="000000"/>
          <w:sz w:val="28"/>
          <w:szCs w:val="28"/>
          <w:lang w:val="en-US" w:eastAsia="zh-CN"/>
        </w:rPr>
        <w:t>、其他要求</w:t>
      </w:r>
    </w:p>
    <w:p w14:paraId="03AAABA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1.</w:t>
      </w:r>
      <w:r>
        <w:rPr>
          <w:rFonts w:hint="eastAsia" w:ascii="宋体" w:hAnsi="宋体" w:eastAsia="宋体" w:cs="宋体"/>
          <w:b w:val="0"/>
          <w:bCs/>
          <w:color w:val="000000"/>
          <w:sz w:val="28"/>
          <w:szCs w:val="28"/>
          <w:lang w:val="en-US" w:eastAsia="zh-CN"/>
        </w:rPr>
        <w:t>本项目报价采用固定单价报价，应包括但不限于完成管道查漏项目的现场调查勘测、人工费、机械费、检测费、交通差旅费、交通费、验收、相关辅助材料费、管理费、招标代理费、利润、 措施费、规范以及应由供应商支付的规费及税金等一切费用，项目实施过程中不再支付其它任何费用。</w:t>
      </w:r>
    </w:p>
    <w:p w14:paraId="04EE5D2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2.</w:t>
      </w:r>
      <w:r>
        <w:rPr>
          <w:rFonts w:hint="eastAsia" w:ascii="宋体" w:hAnsi="宋体" w:eastAsia="宋体" w:cs="宋体"/>
          <w:b w:val="0"/>
          <w:bCs/>
          <w:color w:val="000000"/>
          <w:sz w:val="28"/>
          <w:szCs w:val="28"/>
          <w:lang w:val="en-US" w:eastAsia="zh-CN"/>
        </w:rPr>
        <w:t>招标代理服务费由成交供应商承担。招标代理(含编标)服务项目按照《招标代理服务收费管理暂行办法》国家计委【计价格 (2002)1980号】规定的60%计取，单个项目招标代理收费最低800元。</w:t>
      </w:r>
    </w:p>
    <w:p w14:paraId="04C16844">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eastAsia="宋体" w:cs="宋体"/>
          <w:b/>
          <w:bCs w:val="0"/>
          <w:color w:val="000000"/>
          <w:sz w:val="28"/>
          <w:szCs w:val="28"/>
          <w:lang w:val="en-US" w:eastAsia="zh-CN"/>
        </w:rPr>
      </w:pPr>
      <w:r>
        <w:rPr>
          <w:rFonts w:hint="eastAsia" w:ascii="宋体" w:hAnsi="宋体" w:cs="宋体"/>
          <w:b/>
          <w:bCs w:val="0"/>
          <w:color w:val="000000"/>
          <w:sz w:val="28"/>
          <w:szCs w:val="28"/>
          <w:lang w:val="en-US" w:eastAsia="zh-CN"/>
        </w:rPr>
        <w:t>3.</w:t>
      </w:r>
      <w:r>
        <w:rPr>
          <w:rFonts w:hint="eastAsia" w:ascii="宋体" w:hAnsi="宋体" w:eastAsia="宋体" w:cs="宋体"/>
          <w:b/>
          <w:bCs w:val="0"/>
          <w:color w:val="000000"/>
          <w:sz w:val="28"/>
          <w:szCs w:val="28"/>
          <w:lang w:val="en-US" w:eastAsia="zh-CN"/>
        </w:rPr>
        <w:t>本次探漏计费方式：查到漏水点总漏量(吨/小时)×24×365×(中标价)元/吨·小时，作为结算价。如该漏水点发现漏水量结算价小于200元的，以每个点200元作为最低计费标准。</w:t>
      </w:r>
    </w:p>
    <w:p w14:paraId="2C602B3A">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最终结算以业务部门相关证明材料为最终漏水流量。</w:t>
      </w:r>
    </w:p>
    <w:p w14:paraId="0E0DC126">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eastAsia="宋体" w:cs="宋体"/>
          <w:b w:val="0"/>
          <w:bCs/>
          <w:color w:val="000000"/>
          <w:sz w:val="28"/>
          <w:szCs w:val="28"/>
          <w:lang w:val="en-US" w:eastAsia="zh-CN"/>
        </w:rPr>
      </w:pPr>
      <w:r>
        <w:rPr>
          <w:rFonts w:hint="eastAsia" w:ascii="宋体" w:hAnsi="宋体" w:cs="宋体"/>
          <w:b/>
          <w:bCs w:val="0"/>
          <w:color w:val="000000"/>
          <w:sz w:val="28"/>
          <w:szCs w:val="28"/>
          <w:lang w:val="en-US" w:eastAsia="zh-CN"/>
        </w:rPr>
        <w:t>五</w:t>
      </w:r>
      <w:r>
        <w:rPr>
          <w:rFonts w:hint="eastAsia" w:ascii="宋体" w:hAnsi="宋体" w:eastAsia="宋体" w:cs="宋体"/>
          <w:b/>
          <w:bCs w:val="0"/>
          <w:color w:val="000000"/>
          <w:sz w:val="28"/>
          <w:szCs w:val="28"/>
          <w:lang w:val="en-US" w:eastAsia="zh-CN"/>
        </w:rPr>
        <w:t>、付款方式：</w:t>
      </w:r>
      <w:r>
        <w:rPr>
          <w:rFonts w:hint="eastAsia" w:ascii="宋体" w:hAnsi="宋体" w:eastAsia="宋体" w:cs="宋体"/>
          <w:b w:val="0"/>
          <w:bCs/>
          <w:color w:val="000000"/>
          <w:sz w:val="28"/>
          <w:szCs w:val="28"/>
          <w:lang w:val="en-US" w:eastAsia="zh-CN"/>
        </w:rPr>
        <w:t>按实际检测到的漏水量进行结算，成交供应商必须提供经采购单位相关人员签字的漏水量相关资料，无质量问题后付清。成交供应商应根据采购单位要求开具发票，付款时间为采购单位收到成交供应商开具的增值税发票后30日内。</w:t>
      </w:r>
    </w:p>
    <w:p w14:paraId="56BA550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eastAsia="宋体" w:cs="宋体"/>
          <w:b w:val="0"/>
          <w:bCs/>
          <w:color w:val="000000"/>
          <w:sz w:val="28"/>
          <w:szCs w:val="28"/>
          <w:lang w:val="en-US" w:eastAsia="zh-CN"/>
        </w:rPr>
      </w:pPr>
      <w:r>
        <w:rPr>
          <w:rFonts w:hint="eastAsia" w:ascii="宋体" w:hAnsi="宋体" w:cs="宋体"/>
          <w:b/>
          <w:bCs w:val="0"/>
          <w:color w:val="000000"/>
          <w:sz w:val="28"/>
          <w:szCs w:val="28"/>
          <w:lang w:val="en-US" w:eastAsia="zh-CN"/>
        </w:rPr>
        <w:t>六</w:t>
      </w:r>
      <w:r>
        <w:rPr>
          <w:rFonts w:hint="eastAsia" w:ascii="宋体" w:hAnsi="宋体" w:eastAsia="宋体" w:cs="宋体"/>
          <w:b/>
          <w:bCs w:val="0"/>
          <w:color w:val="000000"/>
          <w:sz w:val="28"/>
          <w:szCs w:val="28"/>
          <w:lang w:val="en-US" w:eastAsia="zh-CN"/>
        </w:rPr>
        <w:t xml:space="preserve">、履约保证金： </w:t>
      </w:r>
      <w:r>
        <w:rPr>
          <w:rFonts w:hint="eastAsia" w:ascii="宋体" w:hAnsi="宋体" w:eastAsia="宋体" w:cs="宋体"/>
          <w:b w:val="0"/>
          <w:bCs/>
          <w:color w:val="000000"/>
          <w:sz w:val="28"/>
          <w:szCs w:val="28"/>
          <w:lang w:val="en-US" w:eastAsia="zh-CN"/>
        </w:rPr>
        <w:t>被确定成交的供应商，必须在收到中标通知书发出之日起至合同签订前向采购单位缴纳履约保证金，金额为0.5万元(现金或转账或银行汇票)。</w:t>
      </w:r>
    </w:p>
    <w:p w14:paraId="000A92C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lang w:val="en-US" w:eastAsia="zh-CN"/>
        </w:rPr>
        <w:t>履约保证金在合同期满且保质保量的完成服务任务后一个月内退还。合同履行过程中，如成交供应商违约的，招标单位有权在履约保证金中直接扣除相应的款项</w:t>
      </w:r>
      <w:r>
        <w:rPr>
          <w:rFonts w:hint="eastAsia" w:ascii="宋体" w:hAnsi="宋体" w:eastAsia="宋体" w:cs="宋体"/>
          <w:b w:val="0"/>
          <w:bCs/>
          <w:color w:val="000000"/>
          <w:sz w:val="28"/>
          <w:szCs w:val="28"/>
          <w:highlight w:val="none"/>
          <w:lang w:val="en-US" w:eastAsia="zh-CN"/>
        </w:rPr>
        <w:t>。</w:t>
      </w:r>
    </w:p>
    <w:p w14:paraId="474EA8B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eastAsia="宋体" w:cs="宋体"/>
          <w:b/>
          <w:bCs w:val="0"/>
          <w:color w:val="000000"/>
          <w:sz w:val="28"/>
          <w:szCs w:val="28"/>
          <w:highlight w:val="none"/>
          <w:lang w:val="en-US" w:eastAsia="zh-CN"/>
        </w:rPr>
      </w:pPr>
      <w:r>
        <w:rPr>
          <w:rFonts w:hint="eastAsia" w:ascii="宋体" w:hAnsi="宋体" w:cs="宋体"/>
          <w:b/>
          <w:bCs w:val="0"/>
          <w:color w:val="000000"/>
          <w:sz w:val="28"/>
          <w:szCs w:val="28"/>
          <w:highlight w:val="none"/>
          <w:lang w:val="en-US" w:eastAsia="zh-CN"/>
        </w:rPr>
        <w:t>七</w:t>
      </w:r>
      <w:r>
        <w:rPr>
          <w:rFonts w:hint="eastAsia" w:ascii="宋体" w:hAnsi="宋体" w:eastAsia="宋体" w:cs="宋体"/>
          <w:b/>
          <w:bCs w:val="0"/>
          <w:color w:val="000000"/>
          <w:sz w:val="28"/>
          <w:szCs w:val="28"/>
          <w:highlight w:val="none"/>
          <w:lang w:val="en-US" w:eastAsia="zh-CN"/>
        </w:rPr>
        <w:t>、合同条款</w:t>
      </w:r>
    </w:p>
    <w:p w14:paraId="71B304A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default" w:ascii="宋体" w:hAnsi="宋体" w:cs="宋体"/>
          <w:b/>
          <w:bCs/>
          <w:color w:val="auto"/>
          <w:sz w:val="24"/>
          <w:szCs w:val="24"/>
          <w:highlight w:val="none"/>
          <w:u w:val="single"/>
          <w:lang w:val="en-US" w:eastAsia="zh-CN"/>
        </w:rPr>
      </w:pPr>
      <w:r>
        <w:rPr>
          <w:rFonts w:hint="eastAsia" w:ascii="宋体" w:hAnsi="宋体" w:cs="宋体"/>
          <w:color w:val="auto"/>
          <w:sz w:val="24"/>
          <w:szCs w:val="24"/>
          <w:highlight w:val="none"/>
        </w:rPr>
        <w:t>委托方（甲方）：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2"/>
          <w:sz w:val="24"/>
          <w:szCs w:val="24"/>
          <w:highlight w:val="none"/>
          <w:u w:val="single"/>
          <w:shd w:val="clear" w:color="auto" w:fill="auto"/>
          <w:lang w:val="en-US" w:eastAsia="zh-CN" w:bidi="zh-CN"/>
        </w:rPr>
        <w:t xml:space="preserve">             </w:t>
      </w:r>
      <w:r>
        <w:rPr>
          <w:rFonts w:hint="eastAsia" w:ascii="宋体" w:hAnsi="宋体" w:cs="宋体"/>
          <w:b/>
          <w:bCs/>
          <w:color w:val="auto"/>
          <w:sz w:val="24"/>
          <w:szCs w:val="24"/>
          <w:highlight w:val="none"/>
          <w:u w:val="single"/>
          <w:lang w:val="zh-CN" w:eastAsia="zh-CN"/>
        </w:rPr>
        <w:t xml:space="preserve"> </w:t>
      </w:r>
    </w:p>
    <w:p w14:paraId="7720BCAF">
      <w:pPr>
        <w:pStyle w:val="86"/>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color w:val="auto"/>
          <w:sz w:val="24"/>
          <w:szCs w:val="24"/>
          <w:highlight w:val="none"/>
        </w:rPr>
      </w:pPr>
      <w:r>
        <w:rPr>
          <w:rFonts w:hint="eastAsia"/>
          <w:color w:val="auto"/>
          <w:sz w:val="24"/>
          <w:szCs w:val="24"/>
          <w:highlight w:val="none"/>
        </w:rPr>
        <w:t>受托方（乙方）：</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val="en-US"/>
        </w:rPr>
        <w:t xml:space="preserve"> </w:t>
      </w:r>
    </w:p>
    <w:p w14:paraId="4D03B559">
      <w:pPr>
        <w:pStyle w:val="86"/>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color w:val="auto"/>
          <w:sz w:val="24"/>
          <w:szCs w:val="24"/>
          <w:highlight w:val="none"/>
        </w:rPr>
      </w:pPr>
      <w:r>
        <w:rPr>
          <w:rFonts w:hint="eastAsia"/>
          <w:color w:val="auto"/>
          <w:sz w:val="24"/>
          <w:szCs w:val="24"/>
          <w:highlight w:val="none"/>
        </w:rPr>
        <w:t>甲、乙双方根据</w:t>
      </w:r>
      <w:r>
        <w:rPr>
          <w:rFonts w:hint="eastAsia"/>
          <w:color w:val="auto"/>
          <w:sz w:val="24"/>
          <w:szCs w:val="24"/>
          <w:highlight w:val="none"/>
          <w:u w:val="single"/>
          <w:lang w:val="en-US" w:eastAsia="zh-CN"/>
        </w:rPr>
        <w:t xml:space="preserve"> 启东市吕四自来水厂有限公司2025-2026年度探漏队伍项目 </w:t>
      </w:r>
      <w:r>
        <w:rPr>
          <w:rFonts w:hint="eastAsia"/>
          <w:color w:val="auto"/>
          <w:sz w:val="24"/>
          <w:szCs w:val="24"/>
          <w:highlight w:val="none"/>
        </w:rPr>
        <w:t>招标结果和有关招、投标文件的要求，依照《中华人民共和国政府采购法》、《中华人民共和国民法典》及有关法律、法规，遵循平等、自愿、公平和诚实信用的原则，双方协商一致，订立以下合同：</w:t>
      </w:r>
    </w:p>
    <w:p w14:paraId="048DFBD3">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eastAsia="宋体"/>
          <w:b/>
          <w:bCs/>
          <w:sz w:val="24"/>
          <w:szCs w:val="24"/>
          <w:lang w:val="zh-TW" w:eastAsia="zh-TW" w:bidi="zh-TW"/>
        </w:rPr>
      </w:pPr>
      <w:r>
        <w:rPr>
          <w:rFonts w:eastAsia="宋体"/>
          <w:b/>
          <w:bCs/>
          <w:sz w:val="24"/>
          <w:szCs w:val="24"/>
          <w:lang w:val="zh-TW" w:eastAsia="zh-TW" w:bidi="zh-TW"/>
        </w:rPr>
        <w:t>第一条</w:t>
      </w:r>
      <w:r>
        <w:rPr>
          <w:rFonts w:hint="eastAsia" w:eastAsia="宋体"/>
          <w:b/>
          <w:bCs/>
          <w:sz w:val="24"/>
          <w:szCs w:val="24"/>
          <w:lang w:val="zh-TW" w:bidi="zh-TW"/>
        </w:rPr>
        <w:t>：</w:t>
      </w:r>
      <w:r>
        <w:rPr>
          <w:rFonts w:hint="eastAsia" w:eastAsia="宋体"/>
          <w:b/>
          <w:bCs/>
          <w:sz w:val="24"/>
          <w:szCs w:val="24"/>
          <w:lang w:val="zh-TW" w:eastAsia="zh-TW" w:bidi="zh-TW"/>
        </w:rPr>
        <w:t>技术服务内容</w:t>
      </w:r>
    </w:p>
    <w:p w14:paraId="7B78EF8B">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zh-TW" w:eastAsia="zh-TW" w:bidi="zh-CN"/>
        </w:rPr>
      </w:pPr>
      <w:r>
        <w:rPr>
          <w:rFonts w:hint="eastAsia" w:ascii="宋体" w:hAnsi="宋体" w:eastAsia="宋体" w:cs="宋体"/>
          <w:color w:val="auto"/>
          <w:kern w:val="2"/>
          <w:sz w:val="24"/>
          <w:szCs w:val="24"/>
          <w:highlight w:val="none"/>
          <w:u w:val="none"/>
          <w:shd w:val="clear" w:color="auto" w:fill="auto"/>
          <w:lang w:val="zh-TW" w:eastAsia="zh-TW" w:bidi="zh-CN"/>
        </w:rPr>
        <w:t>1.为了控制管网漏损率，对吕四地区管网进行漏水详查 (阀栓听音、路面听音、相关检测等)。</w:t>
      </w:r>
    </w:p>
    <w:p w14:paraId="05F052C9">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zh-TW" w:eastAsia="zh-TW" w:bidi="zh-CN"/>
        </w:rPr>
      </w:pPr>
      <w:r>
        <w:rPr>
          <w:rFonts w:hint="eastAsia" w:ascii="宋体" w:hAnsi="宋体" w:eastAsia="宋体" w:cs="宋体"/>
          <w:color w:val="auto"/>
          <w:kern w:val="2"/>
          <w:sz w:val="24"/>
          <w:szCs w:val="24"/>
          <w:highlight w:val="none"/>
          <w:u w:val="none"/>
          <w:shd w:val="clear" w:color="auto" w:fill="auto"/>
          <w:lang w:val="zh-TW" w:eastAsia="zh-TW" w:bidi="zh-CN"/>
        </w:rPr>
        <w:t>2.漏水点定位：准确率≥95%,定位精度≤1.0m。准确率与计价挂钩综合评测。以暗漏点实地标注点为圆心，1米半径以内视为定位准确。</w:t>
      </w:r>
      <w:r>
        <w:rPr>
          <w:rFonts w:hint="eastAsia" w:ascii="宋体" w:hAnsi="宋体" w:cs="宋体"/>
          <w:color w:val="auto"/>
          <w:kern w:val="2"/>
          <w:sz w:val="24"/>
          <w:szCs w:val="24"/>
          <w:highlight w:val="none"/>
          <w:u w:val="none"/>
          <w:shd w:val="clear" w:color="auto" w:fill="auto"/>
          <w:lang w:val="en-US" w:eastAsia="zh-TW" w:bidi="zh-CN"/>
        </w:rPr>
        <w:t>乙方</w:t>
      </w:r>
      <w:r>
        <w:rPr>
          <w:rFonts w:hint="eastAsia" w:ascii="宋体" w:hAnsi="宋体" w:eastAsia="宋体" w:cs="宋体"/>
          <w:color w:val="auto"/>
          <w:kern w:val="2"/>
          <w:sz w:val="24"/>
          <w:szCs w:val="24"/>
          <w:highlight w:val="none"/>
          <w:u w:val="none"/>
          <w:shd w:val="clear" w:color="auto" w:fill="auto"/>
          <w:lang w:val="zh-TW" w:eastAsia="zh-TW" w:bidi="zh-CN"/>
        </w:rPr>
        <w:t>定位准确率必须达到95%。超出定位准确率的定位点</w:t>
      </w:r>
      <w:r>
        <w:rPr>
          <w:rFonts w:hint="eastAsia" w:ascii="宋体" w:hAnsi="宋体" w:cs="宋体"/>
          <w:color w:val="auto"/>
          <w:kern w:val="2"/>
          <w:sz w:val="24"/>
          <w:szCs w:val="24"/>
          <w:highlight w:val="none"/>
          <w:u w:val="none"/>
          <w:shd w:val="clear" w:color="auto" w:fill="auto"/>
          <w:lang w:val="en-US" w:eastAsia="zh-TW" w:bidi="zh-CN"/>
        </w:rPr>
        <w:t>乙方</w:t>
      </w:r>
      <w:r>
        <w:rPr>
          <w:rFonts w:hint="eastAsia" w:ascii="宋体" w:hAnsi="宋体" w:eastAsia="宋体" w:cs="宋体"/>
          <w:color w:val="auto"/>
          <w:kern w:val="2"/>
          <w:sz w:val="24"/>
          <w:szCs w:val="24"/>
          <w:highlight w:val="none"/>
          <w:u w:val="none"/>
          <w:shd w:val="clear" w:color="auto" w:fill="auto"/>
          <w:lang w:val="zh-TW" w:eastAsia="zh-TW" w:bidi="zh-CN"/>
        </w:rPr>
        <w:t>需承担开挖回填费用混泥土地面800元/处，绿化自然土路面300元/处。准确率根据管顶覆土1米为基准，1米以内按上述标准进行考核，1米(不含)以上埋深增加部分相对应的叠加计算入考核标准。</w:t>
      </w:r>
    </w:p>
    <w:p w14:paraId="34F929A0">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zh-TW" w:eastAsia="zh-TW" w:bidi="zh-CN"/>
        </w:rPr>
      </w:pPr>
      <w:r>
        <w:rPr>
          <w:rFonts w:hint="eastAsia" w:ascii="宋体" w:hAnsi="宋体" w:eastAsia="宋体" w:cs="宋体"/>
          <w:color w:val="auto"/>
          <w:kern w:val="2"/>
          <w:sz w:val="24"/>
          <w:szCs w:val="24"/>
          <w:highlight w:val="none"/>
          <w:u w:val="none"/>
          <w:shd w:val="clear" w:color="auto" w:fill="auto"/>
          <w:lang w:val="zh-TW" w:eastAsia="zh-TW" w:bidi="zh-CN"/>
        </w:rPr>
        <w:t>3.DN300 及以下管道漏点定位误差半径≤1米，按全价计算；1米&lt;误差半径≤2米的，按半价计算；误差半径&gt;2米的，不计价。DN300 (不含)以上管道漏点定位误差半径≤1米，按全价计算；1米&lt;误差半径≤2.5米的，按半价计算；误差半径&gt;2.5米的，不计价。</w:t>
      </w:r>
    </w:p>
    <w:p w14:paraId="161D6128">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zh-TW" w:eastAsia="zh-TW" w:bidi="zh-CN"/>
        </w:rPr>
      </w:pPr>
      <w:r>
        <w:rPr>
          <w:rFonts w:hint="eastAsia" w:ascii="宋体" w:hAnsi="宋体" w:eastAsia="宋体" w:cs="宋体"/>
          <w:color w:val="auto"/>
          <w:kern w:val="2"/>
          <w:sz w:val="24"/>
          <w:szCs w:val="24"/>
          <w:highlight w:val="none"/>
          <w:u w:val="none"/>
          <w:shd w:val="clear" w:color="auto" w:fill="auto"/>
          <w:lang w:val="zh-TW" w:eastAsia="zh-TW" w:bidi="zh-CN"/>
        </w:rPr>
        <w:t>遇地下电缆、燃气管道等特殊情况，无法钻孔准确定位，且乙方已事先向甲方说明了情况的，则漏点定位误差不作要求，但计费按检漏量单价的70%计算。</w:t>
      </w:r>
    </w:p>
    <w:p w14:paraId="262DAAD6">
      <w:pPr>
        <w:keepNext w:val="0"/>
        <w:keepLines w:val="0"/>
        <w:pageBreakBefore w:val="0"/>
        <w:widowControl w:val="0"/>
        <w:kinsoku/>
        <w:wordWrap/>
        <w:overflowPunct/>
        <w:topLinePunct w:val="0"/>
        <w:autoSpaceDE/>
        <w:autoSpaceDN/>
        <w:bidi w:val="0"/>
        <w:spacing w:line="500" w:lineRule="exact"/>
        <w:ind w:right="0" w:firstLine="426"/>
        <w:textAlignment w:val="auto"/>
        <w:rPr>
          <w:rFonts w:eastAsia="宋体"/>
          <w:sz w:val="24"/>
          <w:szCs w:val="24"/>
          <w:lang w:val="zh-TW" w:eastAsia="zh-TW" w:bidi="zh-TW"/>
        </w:rPr>
      </w:pPr>
      <w:r>
        <w:rPr>
          <w:rFonts w:eastAsia="宋体"/>
          <w:b/>
          <w:bCs/>
          <w:sz w:val="24"/>
          <w:szCs w:val="24"/>
          <w:lang w:val="zh-TW" w:eastAsia="zh-TW" w:bidi="zh-TW"/>
        </w:rPr>
        <w:t>第二条</w:t>
      </w:r>
      <w:r>
        <w:rPr>
          <w:rFonts w:hint="eastAsia" w:eastAsia="宋体"/>
          <w:b/>
          <w:bCs/>
          <w:sz w:val="24"/>
          <w:szCs w:val="24"/>
          <w:lang w:val="zh-TW" w:bidi="zh-TW"/>
        </w:rPr>
        <w:t>：</w:t>
      </w:r>
      <w:r>
        <w:rPr>
          <w:rFonts w:hint="eastAsia" w:eastAsia="宋体"/>
          <w:b/>
          <w:bCs/>
          <w:sz w:val="24"/>
          <w:szCs w:val="24"/>
          <w:lang w:val="zh-TW" w:eastAsia="zh-TW" w:bidi="zh-TW"/>
        </w:rPr>
        <w:t>技术服务期限、地点</w:t>
      </w:r>
    </w:p>
    <w:p w14:paraId="718A1C4E">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zh-CN" w:eastAsia="zh-TW" w:bidi="zh-CN"/>
        </w:rPr>
      </w:pPr>
      <w:r>
        <w:rPr>
          <w:rFonts w:hint="eastAsia" w:ascii="宋体" w:hAnsi="宋体" w:eastAsia="宋体" w:cs="宋体"/>
          <w:color w:val="auto"/>
          <w:kern w:val="2"/>
          <w:sz w:val="24"/>
          <w:szCs w:val="24"/>
          <w:highlight w:val="none"/>
          <w:u w:val="none"/>
          <w:shd w:val="clear" w:color="auto" w:fill="auto"/>
          <w:lang w:val="zh-CN" w:eastAsia="zh-TW" w:bidi="zh-CN"/>
        </w:rPr>
        <w:t>1.服务期限： 一年，吕四港镇、吕四港经济开发区覆盖一轮。</w:t>
      </w:r>
    </w:p>
    <w:p w14:paraId="789DE2F0">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zh-CN" w:eastAsia="zh-TW" w:bidi="zh-CN"/>
        </w:rPr>
      </w:pPr>
      <w:r>
        <w:rPr>
          <w:rFonts w:hint="eastAsia" w:ascii="宋体" w:hAnsi="宋体" w:eastAsia="宋体" w:cs="宋体"/>
          <w:color w:val="auto"/>
          <w:kern w:val="2"/>
          <w:sz w:val="24"/>
          <w:szCs w:val="24"/>
          <w:highlight w:val="none"/>
          <w:u w:val="none"/>
          <w:shd w:val="clear" w:color="auto" w:fill="auto"/>
          <w:lang w:val="zh-CN" w:eastAsia="zh-TW" w:bidi="zh-CN"/>
        </w:rPr>
        <w:t>2.服务地点：启东市吕四自来水厂有限公司供水服务范围内市政管道、用水单位需要查漏的内部管道及吕四区域供水管网，具体以业务部门通知的地点为准。</w:t>
      </w:r>
    </w:p>
    <w:p w14:paraId="58405755">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zh-CN" w:eastAsia="zh-TW" w:bidi="zh-CN"/>
        </w:rPr>
      </w:pPr>
      <w:r>
        <w:rPr>
          <w:rFonts w:hint="eastAsia" w:ascii="宋体" w:hAnsi="宋体" w:eastAsia="宋体" w:cs="宋体"/>
          <w:color w:val="auto"/>
          <w:kern w:val="2"/>
          <w:sz w:val="24"/>
          <w:szCs w:val="24"/>
          <w:highlight w:val="none"/>
          <w:u w:val="none"/>
          <w:shd w:val="clear" w:color="auto" w:fill="auto"/>
          <w:lang w:val="zh-CN" w:eastAsia="zh-TW" w:bidi="zh-CN"/>
        </w:rPr>
        <w:t>3.验收标准及方法：</w:t>
      </w:r>
    </w:p>
    <w:p w14:paraId="1B2BA552">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zh-CN" w:eastAsia="zh-TW" w:bidi="zh-CN"/>
        </w:rPr>
      </w:pPr>
      <w:r>
        <w:rPr>
          <w:rFonts w:hint="eastAsia" w:ascii="宋体" w:hAnsi="宋体" w:eastAsia="宋体" w:cs="宋体"/>
          <w:color w:val="auto"/>
          <w:kern w:val="2"/>
          <w:sz w:val="24"/>
          <w:szCs w:val="24"/>
          <w:highlight w:val="none"/>
          <w:u w:val="none"/>
          <w:shd w:val="clear" w:color="auto" w:fill="auto"/>
          <w:lang w:val="zh-CN" w:eastAsia="zh-TW" w:bidi="zh-CN"/>
        </w:rPr>
        <w:t>（1）质量要求：合格，安全规范文明施工，达到相关国标和行业标准。</w:t>
      </w:r>
    </w:p>
    <w:p w14:paraId="3EDF0B68">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zh-CN" w:eastAsia="zh-TW" w:bidi="zh-CN"/>
        </w:rPr>
      </w:pPr>
      <w:r>
        <w:rPr>
          <w:rFonts w:hint="eastAsia" w:ascii="宋体" w:hAnsi="宋体" w:eastAsia="宋体" w:cs="宋体"/>
          <w:color w:val="auto"/>
          <w:kern w:val="2"/>
          <w:sz w:val="24"/>
          <w:szCs w:val="24"/>
          <w:highlight w:val="none"/>
          <w:u w:val="none"/>
          <w:shd w:val="clear" w:color="auto" w:fill="auto"/>
          <w:lang w:val="zh-CN" w:eastAsia="zh-TW" w:bidi="zh-CN"/>
        </w:rPr>
        <w:t>（2）验收标准：</w:t>
      </w:r>
      <w:r>
        <w:rPr>
          <w:rFonts w:hint="eastAsia" w:ascii="宋体" w:hAnsi="宋体" w:cs="宋体"/>
          <w:color w:val="auto"/>
          <w:kern w:val="2"/>
          <w:sz w:val="24"/>
          <w:szCs w:val="24"/>
          <w:highlight w:val="none"/>
          <w:u w:val="none"/>
          <w:shd w:val="clear" w:color="auto" w:fill="auto"/>
          <w:lang w:val="en-US" w:eastAsia="zh-TW" w:bidi="zh-CN"/>
        </w:rPr>
        <w:t>乙方</w:t>
      </w:r>
      <w:r>
        <w:rPr>
          <w:rFonts w:hint="eastAsia" w:ascii="宋体" w:hAnsi="宋体" w:eastAsia="宋体" w:cs="宋体"/>
          <w:color w:val="auto"/>
          <w:kern w:val="2"/>
          <w:sz w:val="24"/>
          <w:szCs w:val="24"/>
          <w:highlight w:val="none"/>
          <w:u w:val="none"/>
          <w:shd w:val="clear" w:color="auto" w:fill="auto"/>
          <w:lang w:val="zh-CN" w:eastAsia="zh-TW" w:bidi="zh-CN"/>
        </w:rPr>
        <w:t>提供完整的查漏资料，并按招标文件中有关技术要求施工。</w:t>
      </w:r>
    </w:p>
    <w:p w14:paraId="1C2A6D9E">
      <w:pPr>
        <w:keepNext w:val="0"/>
        <w:keepLines w:val="0"/>
        <w:pageBreakBefore w:val="0"/>
        <w:widowControl w:val="0"/>
        <w:kinsoku/>
        <w:wordWrap/>
        <w:overflowPunct/>
        <w:topLinePunct w:val="0"/>
        <w:autoSpaceDE/>
        <w:autoSpaceDN/>
        <w:bidi w:val="0"/>
        <w:spacing w:line="500" w:lineRule="exact"/>
        <w:ind w:right="0" w:firstLine="426"/>
        <w:textAlignment w:val="auto"/>
        <w:rPr>
          <w:rFonts w:eastAsia="宋体"/>
          <w:b/>
          <w:bCs/>
          <w:sz w:val="24"/>
          <w:szCs w:val="24"/>
          <w:lang w:val="zh-TW" w:bidi="zh-TW"/>
        </w:rPr>
      </w:pPr>
      <w:r>
        <w:rPr>
          <w:rFonts w:eastAsia="宋体"/>
          <w:b/>
          <w:bCs/>
          <w:sz w:val="24"/>
          <w:szCs w:val="24"/>
          <w:lang w:val="zh-TW" w:eastAsia="zh-TW" w:bidi="zh-TW"/>
        </w:rPr>
        <w:t>第三条</w:t>
      </w:r>
      <w:r>
        <w:rPr>
          <w:rFonts w:hint="eastAsia" w:eastAsia="宋体"/>
          <w:b/>
          <w:bCs/>
          <w:sz w:val="24"/>
          <w:szCs w:val="24"/>
          <w:lang w:val="zh-TW" w:bidi="zh-TW"/>
        </w:rPr>
        <w:t>：</w:t>
      </w:r>
      <w:r>
        <w:rPr>
          <w:rFonts w:hint="eastAsia" w:eastAsia="宋体"/>
          <w:b/>
          <w:bCs/>
          <w:sz w:val="24"/>
          <w:szCs w:val="24"/>
          <w:lang w:val="zh-TW" w:eastAsia="zh-TW" w:bidi="zh-TW"/>
        </w:rPr>
        <w:t>验收方法</w:t>
      </w:r>
    </w:p>
    <w:p w14:paraId="1F13CED9">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en-US" w:eastAsia="zh-CN" w:bidi="zh-CN"/>
        </w:rPr>
      </w:pPr>
      <w:r>
        <w:rPr>
          <w:rFonts w:hint="eastAsia" w:ascii="宋体" w:hAnsi="宋体" w:eastAsia="宋体" w:cs="宋体"/>
          <w:color w:val="auto"/>
          <w:kern w:val="2"/>
          <w:sz w:val="24"/>
          <w:szCs w:val="24"/>
          <w:highlight w:val="none"/>
          <w:u w:val="none"/>
          <w:shd w:val="clear" w:color="auto" w:fill="auto"/>
          <w:lang w:val="en-US" w:eastAsia="zh-CN" w:bidi="zh-CN"/>
        </w:rPr>
        <w:t>1.由</w:t>
      </w:r>
      <w:r>
        <w:rPr>
          <w:rFonts w:hint="eastAsia" w:ascii="宋体" w:hAnsi="宋体" w:cs="宋体"/>
          <w:color w:val="auto"/>
          <w:kern w:val="2"/>
          <w:sz w:val="24"/>
          <w:szCs w:val="24"/>
          <w:highlight w:val="none"/>
          <w:u w:val="none"/>
          <w:shd w:val="clear" w:color="auto" w:fill="auto"/>
          <w:lang w:val="en-US" w:eastAsia="zh-CN" w:bidi="zh-CN"/>
        </w:rPr>
        <w:t>甲方</w:t>
      </w:r>
      <w:r>
        <w:rPr>
          <w:rFonts w:hint="eastAsia" w:ascii="宋体" w:hAnsi="宋体" w:eastAsia="宋体" w:cs="宋体"/>
          <w:color w:val="auto"/>
          <w:kern w:val="2"/>
          <w:sz w:val="24"/>
          <w:szCs w:val="24"/>
          <w:highlight w:val="none"/>
          <w:u w:val="none"/>
          <w:shd w:val="clear" w:color="auto" w:fill="auto"/>
          <w:lang w:val="en-US" w:eastAsia="zh-CN" w:bidi="zh-CN"/>
        </w:rPr>
        <w:t>组织相关人员及时对</w:t>
      </w:r>
      <w:r>
        <w:rPr>
          <w:rFonts w:hint="eastAsia" w:ascii="宋体" w:hAnsi="宋体" w:cs="宋体"/>
          <w:color w:val="auto"/>
          <w:kern w:val="2"/>
          <w:sz w:val="24"/>
          <w:szCs w:val="24"/>
          <w:highlight w:val="none"/>
          <w:u w:val="none"/>
          <w:shd w:val="clear" w:color="auto" w:fill="auto"/>
          <w:lang w:val="en-US" w:eastAsia="zh-CN" w:bidi="zh-CN"/>
        </w:rPr>
        <w:t>乙方</w:t>
      </w:r>
      <w:r>
        <w:rPr>
          <w:rFonts w:hint="eastAsia" w:ascii="宋体" w:hAnsi="宋体" w:eastAsia="宋体" w:cs="宋体"/>
          <w:color w:val="auto"/>
          <w:kern w:val="2"/>
          <w:sz w:val="24"/>
          <w:szCs w:val="24"/>
          <w:highlight w:val="none"/>
          <w:u w:val="none"/>
          <w:shd w:val="clear" w:color="auto" w:fill="auto"/>
          <w:lang w:val="en-US" w:eastAsia="zh-CN" w:bidi="zh-CN"/>
        </w:rPr>
        <w:t>探漏数据进行核准，查出的漏点及时开挖修复。</w:t>
      </w:r>
    </w:p>
    <w:p w14:paraId="09F425EC">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en-US" w:eastAsia="zh-CN" w:bidi="zh-CN"/>
        </w:rPr>
      </w:pPr>
      <w:r>
        <w:rPr>
          <w:rFonts w:hint="eastAsia" w:ascii="宋体" w:hAnsi="宋体" w:eastAsia="宋体" w:cs="宋体"/>
          <w:color w:val="auto"/>
          <w:kern w:val="2"/>
          <w:sz w:val="24"/>
          <w:szCs w:val="24"/>
          <w:highlight w:val="none"/>
          <w:u w:val="none"/>
          <w:shd w:val="clear" w:color="auto" w:fill="auto"/>
          <w:lang w:val="en-US" w:eastAsia="zh-CN" w:bidi="zh-CN"/>
        </w:rPr>
        <w:t>2.填写漏量记录认定单及漏点说明(附定位水印照片，由</w:t>
      </w:r>
      <w:r>
        <w:rPr>
          <w:rFonts w:hint="eastAsia" w:ascii="宋体" w:hAnsi="宋体" w:cs="宋体"/>
          <w:color w:val="auto"/>
          <w:kern w:val="2"/>
          <w:sz w:val="24"/>
          <w:szCs w:val="24"/>
          <w:highlight w:val="none"/>
          <w:u w:val="none"/>
          <w:shd w:val="clear" w:color="auto" w:fill="auto"/>
          <w:lang w:val="en-US" w:eastAsia="zh-CN" w:bidi="zh-CN"/>
        </w:rPr>
        <w:t>乙方</w:t>
      </w:r>
      <w:r>
        <w:rPr>
          <w:rFonts w:hint="eastAsia" w:ascii="宋体" w:hAnsi="宋体" w:eastAsia="宋体" w:cs="宋体"/>
          <w:color w:val="auto"/>
          <w:kern w:val="2"/>
          <w:sz w:val="24"/>
          <w:szCs w:val="24"/>
          <w:highlight w:val="none"/>
          <w:u w:val="none"/>
          <w:shd w:val="clear" w:color="auto" w:fill="auto"/>
          <w:lang w:val="en-US" w:eastAsia="zh-CN" w:bidi="zh-CN"/>
        </w:rPr>
        <w:t>提供)。</w:t>
      </w:r>
    </w:p>
    <w:p w14:paraId="7B55C683">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en-US" w:eastAsia="zh-CN" w:bidi="zh-CN"/>
        </w:rPr>
      </w:pPr>
      <w:r>
        <w:rPr>
          <w:rFonts w:hint="eastAsia" w:ascii="宋体" w:hAnsi="宋体" w:eastAsia="宋体" w:cs="宋体"/>
          <w:color w:val="auto"/>
          <w:kern w:val="2"/>
          <w:sz w:val="24"/>
          <w:szCs w:val="24"/>
          <w:highlight w:val="none"/>
          <w:u w:val="none"/>
          <w:shd w:val="clear" w:color="auto" w:fill="auto"/>
          <w:lang w:val="en-US" w:eastAsia="zh-CN" w:bidi="zh-CN"/>
        </w:rPr>
        <w:t>3.每个漏点由</w:t>
      </w:r>
      <w:r>
        <w:rPr>
          <w:rFonts w:hint="eastAsia" w:ascii="宋体" w:hAnsi="宋体" w:cs="宋体"/>
          <w:color w:val="auto"/>
          <w:kern w:val="2"/>
          <w:sz w:val="24"/>
          <w:szCs w:val="24"/>
          <w:highlight w:val="none"/>
          <w:u w:val="none"/>
          <w:shd w:val="clear" w:color="auto" w:fill="auto"/>
          <w:lang w:val="en-US" w:eastAsia="zh-CN" w:bidi="zh-CN"/>
        </w:rPr>
        <w:t>甲方</w:t>
      </w:r>
      <w:r>
        <w:rPr>
          <w:rFonts w:hint="eastAsia" w:ascii="宋体" w:hAnsi="宋体" w:eastAsia="宋体" w:cs="宋体"/>
          <w:color w:val="auto"/>
          <w:kern w:val="2"/>
          <w:sz w:val="24"/>
          <w:szCs w:val="24"/>
          <w:highlight w:val="none"/>
          <w:u w:val="none"/>
          <w:shd w:val="clear" w:color="auto" w:fill="auto"/>
          <w:lang w:val="en-US" w:eastAsia="zh-CN" w:bidi="zh-CN"/>
        </w:rPr>
        <w:t>相关人员签字认定(详细的描述出漏点所在位置，所漏部位，口径，漏水量(查到漏水点总漏量吨/小时)等参数)。</w:t>
      </w:r>
    </w:p>
    <w:p w14:paraId="62D6EA26">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ascii="宋体" w:hAnsi="宋体" w:eastAsia="宋体" w:cs="宋体"/>
          <w:color w:val="auto"/>
          <w:kern w:val="2"/>
          <w:sz w:val="24"/>
          <w:szCs w:val="24"/>
          <w:highlight w:val="none"/>
          <w:u w:val="none"/>
          <w:shd w:val="clear" w:color="auto" w:fill="auto"/>
          <w:lang w:val="en-US" w:eastAsia="zh-CN" w:bidi="zh-CN"/>
        </w:rPr>
      </w:pPr>
      <w:r>
        <w:rPr>
          <w:rFonts w:hint="eastAsia" w:ascii="宋体" w:hAnsi="宋体" w:eastAsia="宋体" w:cs="宋体"/>
          <w:color w:val="auto"/>
          <w:kern w:val="2"/>
          <w:sz w:val="24"/>
          <w:szCs w:val="24"/>
          <w:highlight w:val="none"/>
          <w:u w:val="none"/>
          <w:shd w:val="clear" w:color="auto" w:fill="auto"/>
          <w:lang w:val="en-US" w:eastAsia="zh-CN" w:bidi="zh-CN"/>
        </w:rPr>
        <w:t>4.</w:t>
      </w:r>
      <w:r>
        <w:rPr>
          <w:rFonts w:hint="eastAsia" w:ascii="宋体" w:hAnsi="宋体" w:cs="宋体"/>
          <w:color w:val="auto"/>
          <w:kern w:val="2"/>
          <w:sz w:val="24"/>
          <w:szCs w:val="24"/>
          <w:highlight w:val="none"/>
          <w:u w:val="none"/>
          <w:shd w:val="clear" w:color="auto" w:fill="auto"/>
          <w:lang w:val="en-US" w:eastAsia="zh-CN" w:bidi="zh-CN"/>
        </w:rPr>
        <w:t>乙方</w:t>
      </w:r>
      <w:r>
        <w:rPr>
          <w:rFonts w:hint="eastAsia" w:ascii="宋体" w:hAnsi="宋体" w:eastAsia="宋体" w:cs="宋体"/>
          <w:color w:val="auto"/>
          <w:kern w:val="2"/>
          <w:sz w:val="24"/>
          <w:szCs w:val="24"/>
          <w:highlight w:val="none"/>
          <w:u w:val="none"/>
          <w:shd w:val="clear" w:color="auto" w:fill="auto"/>
          <w:lang w:val="en-US" w:eastAsia="zh-CN" w:bidi="zh-CN"/>
        </w:rPr>
        <w:t>检查出的漏水量必须经</w:t>
      </w:r>
      <w:r>
        <w:rPr>
          <w:rFonts w:hint="eastAsia" w:ascii="宋体" w:hAnsi="宋体" w:cs="宋体"/>
          <w:color w:val="auto"/>
          <w:kern w:val="2"/>
          <w:sz w:val="24"/>
          <w:szCs w:val="24"/>
          <w:highlight w:val="none"/>
          <w:u w:val="none"/>
          <w:shd w:val="clear" w:color="auto" w:fill="auto"/>
          <w:lang w:val="en-US" w:eastAsia="zh-CN" w:bidi="zh-CN"/>
        </w:rPr>
        <w:t>甲方</w:t>
      </w:r>
      <w:r>
        <w:rPr>
          <w:rFonts w:hint="eastAsia" w:ascii="宋体" w:hAnsi="宋体" w:eastAsia="宋体" w:cs="宋体"/>
          <w:color w:val="auto"/>
          <w:kern w:val="2"/>
          <w:sz w:val="24"/>
          <w:szCs w:val="24"/>
          <w:highlight w:val="none"/>
          <w:u w:val="none"/>
          <w:shd w:val="clear" w:color="auto" w:fill="auto"/>
          <w:lang w:val="en-US" w:eastAsia="zh-CN" w:bidi="zh-CN"/>
        </w:rPr>
        <w:t>相关部门签字确认，方可作为结算依据。</w:t>
      </w:r>
    </w:p>
    <w:p w14:paraId="27CFFC4E">
      <w:pPr>
        <w:keepNext w:val="0"/>
        <w:keepLines w:val="0"/>
        <w:pageBreakBefore w:val="0"/>
        <w:widowControl w:val="0"/>
        <w:tabs>
          <w:tab w:val="left" w:pos="10063"/>
        </w:tabs>
        <w:kinsoku/>
        <w:wordWrap/>
        <w:overflowPunct/>
        <w:topLinePunct w:val="0"/>
        <w:autoSpaceDE/>
        <w:autoSpaceDN/>
        <w:bidi w:val="0"/>
        <w:spacing w:line="500" w:lineRule="exact"/>
        <w:ind w:right="0" w:firstLine="426"/>
        <w:jc w:val="left"/>
        <w:textAlignment w:val="auto"/>
        <w:rPr>
          <w:rFonts w:eastAsia="宋体"/>
          <w:sz w:val="24"/>
          <w:szCs w:val="24"/>
          <w:lang w:val="zh-TW" w:eastAsia="zh-TW" w:bidi="zh-TW"/>
        </w:rPr>
      </w:pPr>
      <w:r>
        <w:rPr>
          <w:rFonts w:eastAsia="宋体"/>
          <w:b/>
          <w:bCs/>
          <w:sz w:val="24"/>
          <w:szCs w:val="24"/>
          <w:lang w:val="zh-TW" w:eastAsia="zh-TW" w:bidi="zh-TW"/>
        </w:rPr>
        <w:t>第</w:t>
      </w:r>
      <w:r>
        <w:rPr>
          <w:rFonts w:hint="eastAsia"/>
          <w:b/>
          <w:bCs/>
          <w:sz w:val="24"/>
          <w:szCs w:val="24"/>
          <w:lang w:val="en-US" w:eastAsia="zh-CN" w:bidi="zh-TW"/>
        </w:rPr>
        <w:t>四</w:t>
      </w:r>
      <w:r>
        <w:rPr>
          <w:rFonts w:eastAsia="宋体"/>
          <w:b/>
          <w:bCs/>
          <w:sz w:val="24"/>
          <w:szCs w:val="24"/>
          <w:lang w:val="zh-TW" w:eastAsia="zh-TW" w:bidi="zh-TW"/>
        </w:rPr>
        <w:t>条</w:t>
      </w:r>
      <w:r>
        <w:rPr>
          <w:rFonts w:hint="eastAsia" w:eastAsia="宋体"/>
          <w:b/>
          <w:bCs/>
          <w:sz w:val="24"/>
          <w:szCs w:val="24"/>
          <w:lang w:val="zh-TW" w:bidi="zh-TW"/>
        </w:rPr>
        <w:t>：</w:t>
      </w:r>
      <w:r>
        <w:rPr>
          <w:rFonts w:eastAsia="宋体"/>
          <w:b/>
          <w:bCs/>
          <w:sz w:val="24"/>
          <w:szCs w:val="24"/>
          <w:lang w:val="zh-TW" w:eastAsia="zh-TW" w:bidi="zh-TW"/>
        </w:rPr>
        <w:t>合同价款</w:t>
      </w:r>
      <w:r>
        <w:rPr>
          <w:rFonts w:eastAsia="宋体"/>
          <w:b/>
          <w:bCs/>
          <w:sz w:val="24"/>
          <w:szCs w:val="24"/>
          <w:lang w:val="zh-TW" w:eastAsia="zh-TW" w:bidi="zh-TW"/>
        </w:rPr>
        <w:tab/>
      </w:r>
      <w:r>
        <w:rPr>
          <w:rFonts w:eastAsia="宋体"/>
          <w:b/>
          <w:bCs/>
          <w:sz w:val="24"/>
          <w:szCs w:val="24"/>
          <w:lang w:bidi="en-US"/>
        </w:rPr>
        <w:t>'</w:t>
      </w:r>
    </w:p>
    <w:p w14:paraId="555CA79F">
      <w:pPr>
        <w:keepNext w:val="0"/>
        <w:keepLines w:val="0"/>
        <w:pageBreakBefore w:val="0"/>
        <w:widowControl w:val="0"/>
        <w:kinsoku/>
        <w:wordWrap/>
        <w:overflowPunct/>
        <w:topLinePunct w:val="0"/>
        <w:autoSpaceDE/>
        <w:autoSpaceDN/>
        <w:bidi w:val="0"/>
        <w:spacing w:line="500" w:lineRule="exact"/>
        <w:ind w:right="0" w:firstLine="426"/>
        <w:jc w:val="left"/>
        <w:textAlignment w:val="auto"/>
        <w:rPr>
          <w:rFonts w:hint="eastAsia" w:eastAsia="宋体"/>
          <w:sz w:val="24"/>
          <w:szCs w:val="24"/>
          <w:lang w:val="zh-TW" w:eastAsia="zh-CN" w:bidi="zh-TW"/>
        </w:rPr>
      </w:pPr>
      <w:r>
        <w:rPr>
          <w:rFonts w:eastAsia="宋体"/>
          <w:sz w:val="24"/>
          <w:szCs w:val="24"/>
          <w:lang w:bidi="en-US"/>
        </w:rPr>
        <w:t>1、</w:t>
      </w:r>
      <w:r>
        <w:rPr>
          <w:rFonts w:hint="eastAsia"/>
          <w:sz w:val="24"/>
          <w:szCs w:val="24"/>
          <w:lang w:val="en-US" w:eastAsia="zh-CN" w:bidi="en-US"/>
        </w:rPr>
        <w:t>本项目为固定单价合同，</w:t>
      </w:r>
      <w:r>
        <w:rPr>
          <w:rFonts w:hint="eastAsia"/>
          <w:sz w:val="24"/>
          <w:szCs w:val="24"/>
          <w:lang w:val="en-US" w:eastAsia="zh-CN" w:bidi="zh-TW"/>
        </w:rPr>
        <w:t>合同价</w:t>
      </w:r>
      <w:r>
        <w:rPr>
          <w:rFonts w:hint="eastAsia" w:eastAsia="宋体"/>
          <w:sz w:val="24"/>
          <w:szCs w:val="24"/>
          <w:lang w:val="zh-TW" w:eastAsia="zh-TW" w:bidi="zh-TW"/>
        </w:rPr>
        <w:t>包括但不限于完成管道查漏项目的现场调查勘测、人工费、机械费、检测费、交通差旅费、交通费、验收、相关辅助材料费、管理费、招标代理费、利润、 措施费、规范以及应由</w:t>
      </w:r>
      <w:r>
        <w:rPr>
          <w:rFonts w:hint="eastAsia"/>
          <w:sz w:val="24"/>
          <w:szCs w:val="24"/>
          <w:lang w:val="en-US" w:eastAsia="zh-CN" w:bidi="zh-TW"/>
        </w:rPr>
        <w:t>乙方</w:t>
      </w:r>
      <w:r>
        <w:rPr>
          <w:rFonts w:hint="eastAsia" w:eastAsia="宋体"/>
          <w:sz w:val="24"/>
          <w:szCs w:val="24"/>
          <w:lang w:val="zh-TW" w:eastAsia="zh-TW" w:bidi="zh-TW"/>
        </w:rPr>
        <w:t>支付的规费及税金等一切费用，项目实施过程中不再支付其它任何费用。</w:t>
      </w:r>
    </w:p>
    <w:p w14:paraId="56E861A8">
      <w:pPr>
        <w:keepNext w:val="0"/>
        <w:keepLines w:val="0"/>
        <w:pageBreakBefore w:val="0"/>
        <w:widowControl w:val="0"/>
        <w:kinsoku/>
        <w:wordWrap/>
        <w:overflowPunct/>
        <w:topLinePunct w:val="0"/>
        <w:autoSpaceDE/>
        <w:autoSpaceDN/>
        <w:bidi w:val="0"/>
        <w:spacing w:line="500" w:lineRule="exact"/>
        <w:ind w:right="0" w:firstLine="426"/>
        <w:textAlignment w:val="auto"/>
        <w:rPr>
          <w:rFonts w:eastAsia="宋体"/>
          <w:sz w:val="24"/>
          <w:szCs w:val="24"/>
          <w:lang w:val="zh-TW" w:eastAsia="zh-TW" w:bidi="zh-TW"/>
        </w:rPr>
      </w:pPr>
      <w:r>
        <w:rPr>
          <w:rFonts w:eastAsia="宋体"/>
          <w:sz w:val="24"/>
          <w:szCs w:val="24"/>
          <w:lang w:bidi="en-US"/>
        </w:rPr>
        <w:t>2、</w:t>
      </w:r>
      <w:r>
        <w:rPr>
          <w:rFonts w:eastAsia="宋体"/>
          <w:sz w:val="24"/>
          <w:szCs w:val="24"/>
          <w:lang w:val="zh-TW" w:eastAsia="zh-TW" w:bidi="zh-TW"/>
        </w:rPr>
        <w:t>合同价格：</w:t>
      </w:r>
    </w:p>
    <w:p w14:paraId="0C786B2C">
      <w:pPr>
        <w:keepNext w:val="0"/>
        <w:keepLines w:val="0"/>
        <w:pageBreakBefore w:val="0"/>
        <w:widowControl w:val="0"/>
        <w:kinsoku/>
        <w:wordWrap/>
        <w:overflowPunct/>
        <w:topLinePunct w:val="0"/>
        <w:autoSpaceDE/>
        <w:autoSpaceDN/>
        <w:bidi w:val="0"/>
        <w:spacing w:line="500" w:lineRule="exact"/>
        <w:ind w:right="0" w:firstLine="426"/>
        <w:jc w:val="left"/>
        <w:textAlignment w:val="auto"/>
        <w:rPr>
          <w:rFonts w:hint="eastAsia" w:eastAsia="宋体"/>
          <w:sz w:val="24"/>
          <w:szCs w:val="24"/>
          <w:lang w:val="zh-TW" w:eastAsia="zh-CN" w:bidi="zh-TW"/>
        </w:rPr>
      </w:pPr>
      <w:r>
        <w:rPr>
          <w:rFonts w:hint="eastAsia" w:eastAsia="宋体"/>
          <w:sz w:val="24"/>
          <w:szCs w:val="24"/>
          <w:lang w:val="zh-TW" w:bidi="zh-TW"/>
        </w:rPr>
        <w:t>本项目</w:t>
      </w:r>
      <w:r>
        <w:rPr>
          <w:rFonts w:hint="eastAsia"/>
          <w:sz w:val="24"/>
          <w:szCs w:val="24"/>
          <w:lang w:val="en-US" w:eastAsia="zh-CN" w:bidi="zh-TW"/>
        </w:rPr>
        <w:t>固定单价</w:t>
      </w:r>
      <w:r>
        <w:rPr>
          <w:rFonts w:hint="eastAsia" w:eastAsia="宋体"/>
          <w:sz w:val="24"/>
          <w:szCs w:val="24"/>
          <w:lang w:val="zh-TW" w:bidi="zh-TW"/>
        </w:rPr>
        <w:t>为</w:t>
      </w:r>
      <w:r>
        <w:rPr>
          <w:rFonts w:hint="eastAsia"/>
          <w:sz w:val="24"/>
          <w:szCs w:val="24"/>
          <w:u w:val="single"/>
          <w:lang w:val="en-US" w:eastAsia="zh-CN" w:bidi="zh-TW"/>
        </w:rPr>
        <w:t xml:space="preserve">      </w:t>
      </w:r>
      <w:r>
        <w:rPr>
          <w:rFonts w:hint="eastAsia" w:eastAsia="宋体"/>
          <w:sz w:val="24"/>
          <w:szCs w:val="24"/>
          <w:u w:val="single"/>
          <w:lang w:val="zh-TW" w:bidi="zh-TW"/>
        </w:rPr>
        <w:t>元/吨·小时</w:t>
      </w:r>
      <w:r>
        <w:rPr>
          <w:rFonts w:hint="eastAsia"/>
          <w:sz w:val="24"/>
          <w:szCs w:val="24"/>
          <w:u w:val="single"/>
          <w:lang w:val="zh-TW" w:eastAsia="zh-CN" w:bidi="zh-TW"/>
        </w:rPr>
        <w:t>。</w:t>
      </w:r>
    </w:p>
    <w:p w14:paraId="35B31801">
      <w:pPr>
        <w:keepNext w:val="0"/>
        <w:keepLines w:val="0"/>
        <w:pageBreakBefore w:val="0"/>
        <w:widowControl w:val="0"/>
        <w:kinsoku/>
        <w:wordWrap/>
        <w:overflowPunct/>
        <w:topLinePunct w:val="0"/>
        <w:autoSpaceDE/>
        <w:autoSpaceDN/>
        <w:bidi w:val="0"/>
        <w:spacing w:line="500" w:lineRule="exact"/>
        <w:ind w:right="0" w:firstLine="426"/>
        <w:jc w:val="left"/>
        <w:textAlignment w:val="auto"/>
        <w:rPr>
          <w:rFonts w:hint="eastAsia" w:ascii="Times New Roman" w:hAnsi="Times New Roman" w:cs="Times New Roman"/>
          <w:sz w:val="24"/>
          <w:szCs w:val="24"/>
          <w:lang w:val="en-US" w:eastAsia="zh-CN" w:bidi="en-US"/>
        </w:rPr>
      </w:pPr>
      <w:r>
        <w:rPr>
          <w:rFonts w:hint="eastAsia" w:ascii="Times New Roman" w:hAnsi="Times New Roman" w:cs="Times New Roman"/>
          <w:sz w:val="24"/>
          <w:szCs w:val="24"/>
          <w:lang w:val="en-US" w:eastAsia="zh-CN" w:bidi="en-US"/>
        </w:rPr>
        <w:t>3、本次探漏计费方式：查到漏水点总漏量(吨/小时)×24×365×(中标价)元/吨·小时，作为结算价。如该漏水点发现漏水量结算价小于200元的，以每个点200元作为最低计费标准。</w:t>
      </w:r>
    </w:p>
    <w:p w14:paraId="50B17E1A">
      <w:pPr>
        <w:keepNext w:val="0"/>
        <w:keepLines w:val="0"/>
        <w:pageBreakBefore w:val="0"/>
        <w:widowControl w:val="0"/>
        <w:kinsoku/>
        <w:wordWrap/>
        <w:overflowPunct/>
        <w:topLinePunct w:val="0"/>
        <w:autoSpaceDE/>
        <w:autoSpaceDN/>
        <w:bidi w:val="0"/>
        <w:spacing w:line="500" w:lineRule="exact"/>
        <w:ind w:right="0" w:firstLine="426"/>
        <w:jc w:val="left"/>
        <w:textAlignment w:val="auto"/>
        <w:rPr>
          <w:rFonts w:hint="eastAsia" w:ascii="Times New Roman" w:hAnsi="Times New Roman" w:cs="Times New Roman"/>
          <w:sz w:val="24"/>
          <w:szCs w:val="24"/>
          <w:lang w:val="en-US" w:eastAsia="zh-CN" w:bidi="en-US"/>
        </w:rPr>
      </w:pPr>
      <w:r>
        <w:rPr>
          <w:rFonts w:hint="eastAsia" w:ascii="Times New Roman" w:hAnsi="Times New Roman" w:cs="Times New Roman"/>
          <w:sz w:val="24"/>
          <w:szCs w:val="24"/>
          <w:lang w:val="en-US" w:eastAsia="zh-CN" w:bidi="en-US"/>
        </w:rPr>
        <w:t>最终结算以业务部门相关证明材料为最终漏水流量。</w:t>
      </w:r>
    </w:p>
    <w:p w14:paraId="3818C2C0">
      <w:pPr>
        <w:keepNext w:val="0"/>
        <w:keepLines w:val="0"/>
        <w:pageBreakBefore w:val="0"/>
        <w:widowControl w:val="0"/>
        <w:kinsoku/>
        <w:wordWrap/>
        <w:overflowPunct/>
        <w:topLinePunct w:val="0"/>
        <w:autoSpaceDE/>
        <w:autoSpaceDN/>
        <w:bidi w:val="0"/>
        <w:spacing w:line="500" w:lineRule="exact"/>
        <w:ind w:right="0" w:firstLine="426"/>
        <w:textAlignment w:val="auto"/>
        <w:rPr>
          <w:rFonts w:eastAsia="宋体"/>
          <w:sz w:val="24"/>
          <w:szCs w:val="24"/>
          <w:lang w:val="zh-TW" w:eastAsia="zh-TW" w:bidi="zh-TW"/>
        </w:rPr>
      </w:pPr>
      <w:r>
        <w:rPr>
          <w:rFonts w:eastAsia="宋体"/>
          <w:b/>
          <w:bCs/>
          <w:sz w:val="24"/>
          <w:szCs w:val="24"/>
          <w:lang w:val="zh-TW" w:eastAsia="zh-TW" w:bidi="zh-TW"/>
        </w:rPr>
        <w:t>第</w:t>
      </w:r>
      <w:r>
        <w:rPr>
          <w:rFonts w:hint="eastAsia"/>
          <w:b/>
          <w:bCs/>
          <w:sz w:val="24"/>
          <w:szCs w:val="24"/>
          <w:lang w:val="en-US" w:eastAsia="zh-CN" w:bidi="zh-TW"/>
        </w:rPr>
        <w:t>五</w:t>
      </w:r>
      <w:r>
        <w:rPr>
          <w:rFonts w:eastAsia="宋体"/>
          <w:b/>
          <w:bCs/>
          <w:sz w:val="24"/>
          <w:szCs w:val="24"/>
          <w:lang w:val="zh-TW" w:eastAsia="zh-TW" w:bidi="zh-TW"/>
        </w:rPr>
        <w:t>条</w:t>
      </w:r>
      <w:r>
        <w:rPr>
          <w:rFonts w:hint="eastAsia" w:eastAsia="宋体"/>
          <w:b/>
          <w:bCs/>
          <w:sz w:val="24"/>
          <w:szCs w:val="24"/>
          <w:lang w:val="zh-TW" w:bidi="zh-TW"/>
        </w:rPr>
        <w:t>：</w:t>
      </w:r>
      <w:r>
        <w:rPr>
          <w:rFonts w:eastAsia="宋体"/>
          <w:b/>
          <w:bCs/>
          <w:sz w:val="24"/>
          <w:szCs w:val="24"/>
          <w:lang w:val="zh-TW" w:eastAsia="zh-TW" w:bidi="zh-TW"/>
        </w:rPr>
        <w:t>付款方式</w:t>
      </w:r>
    </w:p>
    <w:p w14:paraId="34E184C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sz w:val="24"/>
          <w:szCs w:val="24"/>
          <w:u w:val="none"/>
          <w:lang w:val="zh-TW" w:eastAsia="zh-CN" w:bidi="zh-TW"/>
        </w:rPr>
      </w:pPr>
      <w:r>
        <w:rPr>
          <w:rFonts w:hint="eastAsia" w:eastAsia="宋体"/>
          <w:sz w:val="24"/>
          <w:szCs w:val="24"/>
          <w:u w:val="none"/>
          <w:lang w:val="zh-TW" w:bidi="zh-TW"/>
        </w:rPr>
        <w:t>按实际检测到的漏水量进行结算，</w:t>
      </w:r>
      <w:r>
        <w:rPr>
          <w:rFonts w:hint="eastAsia"/>
          <w:sz w:val="24"/>
          <w:szCs w:val="24"/>
          <w:u w:val="none"/>
          <w:lang w:val="en-US" w:eastAsia="zh-CN" w:bidi="zh-TW"/>
        </w:rPr>
        <w:t>乙方</w:t>
      </w:r>
      <w:r>
        <w:rPr>
          <w:rFonts w:hint="eastAsia" w:eastAsia="宋体"/>
          <w:sz w:val="24"/>
          <w:szCs w:val="24"/>
          <w:u w:val="none"/>
          <w:lang w:val="zh-TW" w:bidi="zh-TW"/>
        </w:rPr>
        <w:t>必须提供经</w:t>
      </w:r>
      <w:r>
        <w:rPr>
          <w:rFonts w:hint="eastAsia"/>
          <w:sz w:val="24"/>
          <w:szCs w:val="24"/>
          <w:u w:val="none"/>
          <w:lang w:val="en-US" w:eastAsia="zh-CN" w:bidi="zh-TW"/>
        </w:rPr>
        <w:t>甲方</w:t>
      </w:r>
      <w:r>
        <w:rPr>
          <w:rFonts w:hint="eastAsia" w:eastAsia="宋体"/>
          <w:sz w:val="24"/>
          <w:szCs w:val="24"/>
          <w:u w:val="none"/>
          <w:lang w:val="zh-TW" w:bidi="zh-TW"/>
        </w:rPr>
        <w:t>相关人员签字的漏水量相关资料，无质量问题后付清。</w:t>
      </w:r>
      <w:r>
        <w:rPr>
          <w:rFonts w:hint="eastAsia"/>
          <w:sz w:val="24"/>
          <w:szCs w:val="24"/>
          <w:u w:val="none"/>
          <w:lang w:val="en-US" w:eastAsia="zh-CN" w:bidi="zh-TW"/>
        </w:rPr>
        <w:t>乙方</w:t>
      </w:r>
      <w:r>
        <w:rPr>
          <w:rFonts w:hint="eastAsia" w:eastAsia="宋体"/>
          <w:sz w:val="24"/>
          <w:szCs w:val="24"/>
          <w:u w:val="none"/>
          <w:lang w:val="zh-TW" w:bidi="zh-TW"/>
        </w:rPr>
        <w:t>应根据</w:t>
      </w:r>
      <w:r>
        <w:rPr>
          <w:rFonts w:hint="eastAsia"/>
          <w:sz w:val="24"/>
          <w:szCs w:val="24"/>
          <w:u w:val="none"/>
          <w:lang w:val="en-US" w:eastAsia="zh-CN" w:bidi="zh-TW"/>
        </w:rPr>
        <w:t>甲方</w:t>
      </w:r>
      <w:r>
        <w:rPr>
          <w:rFonts w:hint="eastAsia" w:eastAsia="宋体"/>
          <w:sz w:val="24"/>
          <w:szCs w:val="24"/>
          <w:u w:val="none"/>
          <w:lang w:val="zh-TW" w:bidi="zh-TW"/>
        </w:rPr>
        <w:t>要求开具发票，付款时间为</w:t>
      </w:r>
      <w:r>
        <w:rPr>
          <w:rFonts w:hint="eastAsia"/>
          <w:sz w:val="24"/>
          <w:szCs w:val="24"/>
          <w:u w:val="none"/>
          <w:lang w:val="en-US" w:eastAsia="zh-CN" w:bidi="zh-TW"/>
        </w:rPr>
        <w:t>甲方</w:t>
      </w:r>
      <w:r>
        <w:rPr>
          <w:rFonts w:hint="eastAsia" w:eastAsia="宋体"/>
          <w:sz w:val="24"/>
          <w:szCs w:val="24"/>
          <w:u w:val="none"/>
          <w:lang w:val="zh-TW" w:bidi="zh-TW"/>
        </w:rPr>
        <w:t>收到</w:t>
      </w:r>
      <w:r>
        <w:rPr>
          <w:rFonts w:hint="eastAsia"/>
          <w:sz w:val="24"/>
          <w:szCs w:val="24"/>
          <w:u w:val="none"/>
          <w:lang w:val="en-US" w:eastAsia="zh-CN" w:bidi="zh-TW"/>
        </w:rPr>
        <w:t>乙方</w:t>
      </w:r>
      <w:r>
        <w:rPr>
          <w:rFonts w:hint="eastAsia" w:eastAsia="宋体"/>
          <w:sz w:val="24"/>
          <w:szCs w:val="24"/>
          <w:u w:val="none"/>
          <w:lang w:val="zh-TW" w:bidi="zh-TW"/>
        </w:rPr>
        <w:t>开具的增值税发票后30日内。</w:t>
      </w:r>
    </w:p>
    <w:p w14:paraId="0481A39B">
      <w:pPr>
        <w:keepNext w:val="0"/>
        <w:keepLines w:val="0"/>
        <w:pageBreakBefore w:val="0"/>
        <w:widowControl w:val="0"/>
        <w:kinsoku/>
        <w:wordWrap/>
        <w:overflowPunct/>
        <w:topLinePunct w:val="0"/>
        <w:autoSpaceDE/>
        <w:autoSpaceDN/>
        <w:bidi w:val="0"/>
        <w:spacing w:line="500" w:lineRule="exact"/>
        <w:ind w:left="542" w:leftChars="228" w:right="0" w:hanging="63" w:hangingChars="26"/>
        <w:textAlignment w:val="auto"/>
        <w:rPr>
          <w:rFonts w:eastAsia="宋体"/>
          <w:b/>
          <w:bCs/>
          <w:sz w:val="24"/>
          <w:szCs w:val="24"/>
          <w:lang w:val="zh-TW" w:bidi="zh-TW"/>
        </w:rPr>
      </w:pPr>
      <w:r>
        <w:rPr>
          <w:rFonts w:eastAsia="宋体"/>
          <w:b/>
          <w:bCs/>
          <w:sz w:val="24"/>
          <w:szCs w:val="24"/>
          <w:lang w:val="zh-TW" w:eastAsia="zh-TW" w:bidi="zh-TW"/>
        </w:rPr>
        <w:t>第</w:t>
      </w:r>
      <w:r>
        <w:rPr>
          <w:rFonts w:hint="eastAsia"/>
          <w:b/>
          <w:bCs/>
          <w:sz w:val="24"/>
          <w:szCs w:val="24"/>
          <w:lang w:val="en-US" w:eastAsia="zh-CN" w:bidi="zh-TW"/>
        </w:rPr>
        <w:t>六</w:t>
      </w:r>
      <w:r>
        <w:rPr>
          <w:rFonts w:eastAsia="宋体"/>
          <w:b/>
          <w:bCs/>
          <w:sz w:val="24"/>
          <w:szCs w:val="24"/>
          <w:lang w:val="zh-TW" w:eastAsia="zh-TW" w:bidi="zh-TW"/>
        </w:rPr>
        <w:t>条</w:t>
      </w:r>
      <w:r>
        <w:rPr>
          <w:rFonts w:hint="eastAsia" w:eastAsia="宋体"/>
          <w:b/>
          <w:bCs/>
          <w:sz w:val="24"/>
          <w:szCs w:val="24"/>
          <w:lang w:val="zh-TW" w:bidi="zh-TW"/>
        </w:rPr>
        <w:t>：</w:t>
      </w:r>
      <w:r>
        <w:rPr>
          <w:rFonts w:hint="eastAsia" w:ascii="宋体" w:hAnsi="宋体" w:eastAsia="宋体"/>
          <w:b/>
          <w:sz w:val="24"/>
          <w:szCs w:val="24"/>
        </w:rPr>
        <w:t>履约保证金</w:t>
      </w:r>
    </w:p>
    <w:p w14:paraId="757586AD">
      <w:pPr>
        <w:keepNext w:val="0"/>
        <w:keepLines w:val="0"/>
        <w:pageBreakBefore w:val="0"/>
        <w:widowControl w:val="0"/>
        <w:kinsoku/>
        <w:wordWrap/>
        <w:overflowPunct/>
        <w:topLinePunct w:val="0"/>
        <w:autoSpaceDE/>
        <w:autoSpaceDN/>
        <w:bidi w:val="0"/>
        <w:spacing w:line="500" w:lineRule="exact"/>
        <w:ind w:right="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乙方必须在收到中标通知书发出之日起至合同签订前向甲方缴纳履约保证金，金额为0.5万元(现金或转账或银行汇票)。</w:t>
      </w:r>
    </w:p>
    <w:p w14:paraId="79500610">
      <w:pPr>
        <w:keepNext w:val="0"/>
        <w:keepLines w:val="0"/>
        <w:pageBreakBefore w:val="0"/>
        <w:widowControl w:val="0"/>
        <w:kinsoku/>
        <w:wordWrap/>
        <w:overflowPunct/>
        <w:topLinePunct w:val="0"/>
        <w:autoSpaceDE/>
        <w:autoSpaceDN/>
        <w:bidi w:val="0"/>
        <w:spacing w:line="500" w:lineRule="exact"/>
        <w:ind w:right="0" w:firstLine="480" w:firstLineChars="200"/>
        <w:textAlignment w:val="auto"/>
        <w:rPr>
          <w:rFonts w:eastAsia="宋体"/>
          <w:sz w:val="24"/>
          <w:szCs w:val="24"/>
          <w:lang w:val="zh-TW" w:eastAsia="zh-TW" w:bidi="zh-TW"/>
        </w:rPr>
      </w:pPr>
      <w:r>
        <w:rPr>
          <w:rFonts w:hint="eastAsia" w:ascii="宋体" w:hAnsi="宋体"/>
          <w:sz w:val="24"/>
          <w:szCs w:val="24"/>
          <w:lang w:val="en-US" w:eastAsia="zh-CN"/>
        </w:rPr>
        <w:t>履约保证金在合同期满且保质保量的完成服务任务后一个月内退还。合同履行过程中，如乙方违约的，甲方有权在履约保证金中直接扣除相应的款项。</w:t>
      </w:r>
    </w:p>
    <w:p w14:paraId="393A8994">
      <w:pPr>
        <w:keepNext w:val="0"/>
        <w:keepLines w:val="0"/>
        <w:pageBreakBefore w:val="0"/>
        <w:widowControl w:val="0"/>
        <w:kinsoku/>
        <w:wordWrap/>
        <w:overflowPunct/>
        <w:topLinePunct w:val="0"/>
        <w:autoSpaceDE/>
        <w:autoSpaceDN/>
        <w:bidi w:val="0"/>
        <w:spacing w:line="500" w:lineRule="exact"/>
        <w:ind w:right="0" w:firstLine="426"/>
        <w:jc w:val="left"/>
        <w:textAlignment w:val="auto"/>
        <w:rPr>
          <w:rFonts w:hint="default" w:eastAsia="宋体"/>
          <w:sz w:val="24"/>
          <w:szCs w:val="24"/>
          <w:lang w:val="en-US" w:eastAsia="zh-CN" w:bidi="zh-TW"/>
        </w:rPr>
      </w:pPr>
      <w:r>
        <w:rPr>
          <w:rFonts w:eastAsia="宋体"/>
          <w:b/>
          <w:bCs/>
          <w:sz w:val="24"/>
          <w:szCs w:val="24"/>
          <w:lang w:val="zh-TW" w:eastAsia="zh-TW" w:bidi="zh-TW"/>
        </w:rPr>
        <w:t>第</w:t>
      </w:r>
      <w:r>
        <w:rPr>
          <w:rFonts w:hint="eastAsia"/>
          <w:b/>
          <w:bCs/>
          <w:sz w:val="24"/>
          <w:szCs w:val="24"/>
          <w:lang w:val="en-US" w:eastAsia="zh-CN" w:bidi="zh-TW"/>
        </w:rPr>
        <w:t>七</w:t>
      </w:r>
      <w:r>
        <w:rPr>
          <w:rFonts w:eastAsia="宋体"/>
          <w:b/>
          <w:bCs/>
          <w:sz w:val="24"/>
          <w:szCs w:val="24"/>
          <w:lang w:val="zh-TW" w:eastAsia="zh-TW" w:bidi="zh-TW"/>
        </w:rPr>
        <w:t>条</w:t>
      </w:r>
      <w:r>
        <w:rPr>
          <w:rFonts w:hint="eastAsia" w:eastAsia="宋体"/>
          <w:b/>
          <w:bCs/>
          <w:sz w:val="24"/>
          <w:szCs w:val="24"/>
          <w:lang w:val="zh-TW" w:bidi="zh-TW"/>
        </w:rPr>
        <w:t>：</w:t>
      </w:r>
      <w:r>
        <w:rPr>
          <w:rFonts w:hint="eastAsia"/>
          <w:b/>
          <w:bCs/>
          <w:sz w:val="24"/>
          <w:szCs w:val="24"/>
          <w:lang w:val="en-US" w:eastAsia="zh-CN" w:bidi="zh-TW"/>
        </w:rPr>
        <w:t>组成本合同的有关文件</w:t>
      </w:r>
    </w:p>
    <w:p w14:paraId="563BBC02">
      <w:pPr>
        <w:keepNext w:val="0"/>
        <w:keepLines w:val="0"/>
        <w:pageBreakBefore w:val="0"/>
        <w:widowControl w:val="0"/>
        <w:numPr>
          <w:ilvl w:val="0"/>
          <w:numId w:val="0"/>
        </w:numPr>
        <w:kinsoku/>
        <w:wordWrap/>
        <w:overflowPunct/>
        <w:topLinePunct w:val="0"/>
        <w:autoSpaceDE/>
        <w:autoSpaceDN/>
        <w:bidi w:val="0"/>
        <w:spacing w:line="500" w:lineRule="exact"/>
        <w:ind w:right="0" w:rightChars="0" w:firstLine="480" w:firstLineChars="200"/>
        <w:textAlignment w:val="auto"/>
        <w:rPr>
          <w:rFonts w:hint="eastAsia" w:ascii="Times New Roman" w:hAnsi="Times New Roman" w:eastAsia="宋体" w:cs="Times New Roman"/>
          <w:bCs/>
          <w:sz w:val="24"/>
          <w:szCs w:val="24"/>
          <w:lang w:val="en-US" w:eastAsia="zh-CN" w:bidi="zh-TW"/>
        </w:rPr>
      </w:pPr>
      <w:r>
        <w:rPr>
          <w:rFonts w:hint="eastAsia" w:ascii="Times New Roman" w:hAnsi="Times New Roman" w:eastAsia="宋体" w:cs="Times New Roman"/>
          <w:bCs/>
          <w:sz w:val="24"/>
          <w:szCs w:val="24"/>
          <w:lang w:val="en-US" w:eastAsia="zh-CN" w:bidi="zh-TW"/>
        </w:rPr>
        <w:t>1、招标文件和有关附件是本合同不可分割的组成部分，与本合同具有同等法律效力。</w:t>
      </w:r>
    </w:p>
    <w:p w14:paraId="6658F918">
      <w:pPr>
        <w:keepNext w:val="0"/>
        <w:keepLines w:val="0"/>
        <w:pageBreakBefore w:val="0"/>
        <w:widowControl w:val="0"/>
        <w:numPr>
          <w:ilvl w:val="0"/>
          <w:numId w:val="0"/>
        </w:numPr>
        <w:kinsoku/>
        <w:wordWrap/>
        <w:overflowPunct/>
        <w:topLinePunct w:val="0"/>
        <w:autoSpaceDE/>
        <w:autoSpaceDN/>
        <w:bidi w:val="0"/>
        <w:spacing w:line="500" w:lineRule="exact"/>
        <w:ind w:right="0" w:rightChars="0" w:firstLine="480" w:firstLineChars="200"/>
        <w:textAlignment w:val="auto"/>
        <w:rPr>
          <w:rFonts w:hint="default" w:eastAsia="宋体"/>
          <w:sz w:val="24"/>
          <w:szCs w:val="24"/>
          <w:lang w:val="en-US" w:eastAsia="zh-CN" w:bidi="en-US"/>
        </w:rPr>
      </w:pPr>
      <w:r>
        <w:rPr>
          <w:rFonts w:hint="eastAsia" w:ascii="Times New Roman" w:hAnsi="Times New Roman" w:eastAsia="宋体" w:cs="Times New Roman"/>
          <w:bCs/>
          <w:sz w:val="24"/>
          <w:szCs w:val="24"/>
          <w:lang w:val="en-US" w:eastAsia="zh-CN" w:bidi="zh-TW"/>
        </w:rPr>
        <w:t>2、本合同未尽事宜，经甲方与乙方协商一致，签订补充协议，补充协议与本合同具有同等效力。</w:t>
      </w:r>
    </w:p>
    <w:p w14:paraId="02DE1EBC">
      <w:pPr>
        <w:keepNext w:val="0"/>
        <w:keepLines w:val="0"/>
        <w:pageBreakBefore w:val="0"/>
        <w:widowControl w:val="0"/>
        <w:kinsoku/>
        <w:wordWrap/>
        <w:overflowPunct/>
        <w:topLinePunct w:val="0"/>
        <w:autoSpaceDE/>
        <w:autoSpaceDN/>
        <w:bidi w:val="0"/>
        <w:spacing w:line="500" w:lineRule="exact"/>
        <w:ind w:right="0" w:firstLine="426"/>
        <w:textAlignment w:val="auto"/>
        <w:rPr>
          <w:rFonts w:hint="eastAsia"/>
          <w:b/>
          <w:bCs/>
          <w:sz w:val="24"/>
          <w:szCs w:val="24"/>
          <w:lang w:val="en-US" w:eastAsia="zh-CN" w:bidi="zh-TW"/>
        </w:rPr>
      </w:pPr>
      <w:r>
        <w:rPr>
          <w:rFonts w:eastAsia="宋体"/>
          <w:b/>
          <w:bCs/>
          <w:sz w:val="24"/>
          <w:szCs w:val="24"/>
          <w:lang w:val="zh-TW" w:eastAsia="zh-TW" w:bidi="zh-TW"/>
        </w:rPr>
        <w:t>第</w:t>
      </w:r>
      <w:r>
        <w:rPr>
          <w:rFonts w:hint="eastAsia"/>
          <w:b/>
          <w:bCs/>
          <w:sz w:val="24"/>
          <w:szCs w:val="24"/>
          <w:lang w:val="en-US" w:eastAsia="zh-CN" w:bidi="zh-TW"/>
        </w:rPr>
        <w:t>八</w:t>
      </w:r>
      <w:r>
        <w:rPr>
          <w:rFonts w:eastAsia="宋体"/>
          <w:b/>
          <w:bCs/>
          <w:sz w:val="24"/>
          <w:szCs w:val="24"/>
          <w:lang w:val="zh-TW" w:eastAsia="zh-TW" w:bidi="zh-TW"/>
        </w:rPr>
        <w:t>条</w:t>
      </w:r>
      <w:r>
        <w:rPr>
          <w:rFonts w:hint="eastAsia"/>
          <w:b/>
          <w:bCs/>
          <w:sz w:val="24"/>
          <w:szCs w:val="24"/>
          <w:lang w:val="zh-TW" w:eastAsia="zh-CN" w:bidi="zh-TW"/>
        </w:rPr>
        <w:t>：</w:t>
      </w:r>
      <w:r>
        <w:rPr>
          <w:rFonts w:hint="eastAsia"/>
          <w:b/>
          <w:bCs/>
          <w:sz w:val="24"/>
          <w:szCs w:val="24"/>
          <w:lang w:val="en-US" w:eastAsia="zh-CN" w:bidi="zh-TW"/>
        </w:rPr>
        <w:t>违约责任</w:t>
      </w:r>
    </w:p>
    <w:p w14:paraId="31372E9C">
      <w:pPr>
        <w:keepNext w:val="0"/>
        <w:keepLines w:val="0"/>
        <w:pageBreakBefore w:val="0"/>
        <w:widowControl w:val="0"/>
        <w:numPr>
          <w:ilvl w:val="0"/>
          <w:numId w:val="2"/>
        </w:numPr>
        <w:kinsoku/>
        <w:wordWrap/>
        <w:overflowPunct/>
        <w:topLinePunct w:val="0"/>
        <w:autoSpaceDE/>
        <w:autoSpaceDN/>
        <w:bidi w:val="0"/>
        <w:spacing w:line="500" w:lineRule="exact"/>
        <w:ind w:right="0" w:rightChars="0" w:firstLine="480" w:firstLineChars="200"/>
        <w:textAlignment w:val="auto"/>
        <w:rPr>
          <w:rFonts w:hint="eastAsia" w:ascii="Times New Roman" w:hAnsi="Times New Roman" w:eastAsia="宋体" w:cs="Times New Roman"/>
          <w:bCs/>
          <w:sz w:val="24"/>
          <w:szCs w:val="24"/>
          <w:lang w:val="en-US" w:eastAsia="zh-CN" w:bidi="zh-TW"/>
        </w:rPr>
      </w:pPr>
      <w:r>
        <w:rPr>
          <w:rFonts w:hint="eastAsia" w:ascii="Times New Roman" w:hAnsi="Times New Roman" w:eastAsia="宋体" w:cs="Times New Roman"/>
          <w:bCs/>
          <w:sz w:val="24"/>
          <w:szCs w:val="24"/>
          <w:lang w:val="en-US" w:eastAsia="zh-CN" w:bidi="zh-TW"/>
        </w:rPr>
        <w:t>甲方无正当理由拒绝验收或拒付款的，甲方向乙方偿付合同总价的5%违约金。</w:t>
      </w:r>
    </w:p>
    <w:p w14:paraId="47E085DE">
      <w:pPr>
        <w:keepNext w:val="0"/>
        <w:keepLines w:val="0"/>
        <w:pageBreakBefore w:val="0"/>
        <w:widowControl w:val="0"/>
        <w:numPr>
          <w:ilvl w:val="0"/>
          <w:numId w:val="2"/>
        </w:numPr>
        <w:kinsoku/>
        <w:wordWrap/>
        <w:overflowPunct/>
        <w:topLinePunct w:val="0"/>
        <w:autoSpaceDE/>
        <w:autoSpaceDN/>
        <w:bidi w:val="0"/>
        <w:spacing w:line="500" w:lineRule="exact"/>
        <w:ind w:right="0" w:rightChars="0" w:firstLine="480" w:firstLineChars="200"/>
        <w:textAlignment w:val="auto"/>
        <w:rPr>
          <w:rFonts w:hint="default" w:ascii="Times New Roman" w:hAnsi="Times New Roman" w:eastAsia="宋体" w:cs="Times New Roman"/>
          <w:bCs/>
          <w:sz w:val="24"/>
          <w:szCs w:val="24"/>
          <w:lang w:val="en-US" w:eastAsia="zh-CN" w:bidi="zh-TW"/>
        </w:rPr>
      </w:pPr>
      <w:r>
        <w:rPr>
          <w:rFonts w:hint="eastAsia" w:ascii="Times New Roman" w:hAnsi="Times New Roman" w:eastAsia="宋体" w:cs="Times New Roman"/>
          <w:bCs/>
          <w:sz w:val="24"/>
          <w:szCs w:val="24"/>
          <w:lang w:val="en-US" w:eastAsia="zh-CN" w:bidi="zh-TW"/>
        </w:rPr>
        <w:t>甲方未按合同规定的期限向乙方支付合同款的，每逾期1天甲方向乙方偿付欠款总额的5‰滞纳金，但累计滞纳金总额不超过欠款总额的5%。</w:t>
      </w:r>
    </w:p>
    <w:p w14:paraId="32676DBE">
      <w:pPr>
        <w:keepNext w:val="0"/>
        <w:keepLines w:val="0"/>
        <w:pageBreakBefore w:val="0"/>
        <w:widowControl w:val="0"/>
        <w:numPr>
          <w:ilvl w:val="0"/>
          <w:numId w:val="2"/>
        </w:numPr>
        <w:kinsoku/>
        <w:wordWrap/>
        <w:overflowPunct/>
        <w:topLinePunct w:val="0"/>
        <w:autoSpaceDE/>
        <w:autoSpaceDN/>
        <w:bidi w:val="0"/>
        <w:spacing w:line="500" w:lineRule="exact"/>
        <w:ind w:right="0" w:rightChars="0" w:firstLine="480" w:firstLineChars="200"/>
        <w:textAlignment w:val="auto"/>
        <w:rPr>
          <w:rFonts w:hint="default" w:ascii="Times New Roman" w:hAnsi="Times New Roman" w:eastAsia="宋体" w:cs="Times New Roman"/>
          <w:bCs/>
          <w:sz w:val="24"/>
          <w:szCs w:val="24"/>
          <w:lang w:val="en-US" w:eastAsia="zh-CN" w:bidi="zh-TW"/>
        </w:rPr>
      </w:pPr>
      <w:r>
        <w:rPr>
          <w:rFonts w:hint="eastAsia" w:ascii="Times New Roman" w:hAnsi="Times New Roman" w:eastAsia="宋体" w:cs="Times New Roman"/>
          <w:bCs/>
          <w:sz w:val="24"/>
          <w:szCs w:val="24"/>
          <w:lang w:val="en-US" w:eastAsia="zh-CN" w:bidi="zh-TW"/>
        </w:rPr>
        <w:t>如乙方不能按期交付服务的，甲方有权扣留全部履约保证金，同时乙方应向甲方支付合同总价5%的违约金。</w:t>
      </w:r>
    </w:p>
    <w:p w14:paraId="4BF88EE5">
      <w:pPr>
        <w:keepNext w:val="0"/>
        <w:keepLines w:val="0"/>
        <w:pageBreakBefore w:val="0"/>
        <w:widowControl w:val="0"/>
        <w:numPr>
          <w:ilvl w:val="0"/>
          <w:numId w:val="2"/>
        </w:numPr>
        <w:kinsoku/>
        <w:wordWrap/>
        <w:overflowPunct/>
        <w:topLinePunct w:val="0"/>
        <w:autoSpaceDE/>
        <w:autoSpaceDN/>
        <w:bidi w:val="0"/>
        <w:spacing w:line="500" w:lineRule="exact"/>
        <w:ind w:right="0" w:rightChars="0" w:firstLine="480" w:firstLineChars="200"/>
        <w:textAlignment w:val="auto"/>
        <w:rPr>
          <w:rFonts w:hint="default" w:ascii="Times New Roman" w:hAnsi="Times New Roman" w:eastAsia="宋体" w:cs="Times New Roman"/>
          <w:bCs/>
          <w:sz w:val="24"/>
          <w:szCs w:val="24"/>
          <w:lang w:val="en-US" w:eastAsia="zh-CN" w:bidi="zh-TW"/>
        </w:rPr>
      </w:pPr>
      <w:r>
        <w:rPr>
          <w:rFonts w:hint="eastAsia" w:ascii="Times New Roman" w:hAnsi="Times New Roman" w:eastAsia="宋体" w:cs="Times New Roman"/>
          <w:bCs/>
          <w:sz w:val="24"/>
          <w:szCs w:val="24"/>
          <w:lang w:val="en-US" w:eastAsia="zh-CN" w:bidi="zh-TW"/>
        </w:rPr>
        <w:t>乙方逾期交付的,每逾期1天,乙方向甲方偿付合同总额的5%的滞纳金，如乙方逾期交付达10天，甲方有权解除合同，解除合同的通知自到达乙方时生效。</w:t>
      </w:r>
    </w:p>
    <w:p w14:paraId="4A36BDE6">
      <w:pPr>
        <w:keepNext w:val="0"/>
        <w:keepLines w:val="0"/>
        <w:pageBreakBefore w:val="0"/>
        <w:widowControl w:val="0"/>
        <w:numPr>
          <w:ilvl w:val="0"/>
          <w:numId w:val="2"/>
        </w:numPr>
        <w:kinsoku/>
        <w:wordWrap/>
        <w:overflowPunct/>
        <w:topLinePunct w:val="0"/>
        <w:autoSpaceDE/>
        <w:autoSpaceDN/>
        <w:bidi w:val="0"/>
        <w:spacing w:line="500" w:lineRule="exact"/>
        <w:ind w:right="0" w:rightChars="0" w:firstLine="480" w:firstLineChars="200"/>
        <w:textAlignment w:val="auto"/>
        <w:rPr>
          <w:rFonts w:hint="default" w:ascii="Times New Roman" w:hAnsi="Times New Roman" w:eastAsia="宋体" w:cs="Times New Roman"/>
          <w:bCs/>
          <w:sz w:val="24"/>
          <w:szCs w:val="24"/>
          <w:lang w:val="en-US" w:eastAsia="zh-CN" w:bidi="zh-TW"/>
        </w:rPr>
      </w:pPr>
      <w:r>
        <w:rPr>
          <w:rFonts w:hint="eastAsia" w:ascii="Times New Roman" w:hAnsi="Times New Roman" w:eastAsia="宋体" w:cs="Times New Roman"/>
          <w:bCs/>
          <w:sz w:val="24"/>
          <w:szCs w:val="24"/>
          <w:lang w:val="en-US" w:eastAsia="zh-CN" w:bidi="zh-TW"/>
        </w:rPr>
        <w:t>乙方在承担违约责任后，仍应继续履行合同规定的义务(甲方解除合同的除外)。甲方未能及时追究乙方的任何一项违约责任并不表明甲方放弃追究乙方该项或其他违约责任。</w:t>
      </w:r>
    </w:p>
    <w:p w14:paraId="54A65563">
      <w:pPr>
        <w:keepNext w:val="0"/>
        <w:keepLines w:val="0"/>
        <w:pageBreakBefore w:val="0"/>
        <w:widowControl w:val="0"/>
        <w:numPr>
          <w:ilvl w:val="0"/>
          <w:numId w:val="2"/>
        </w:numPr>
        <w:kinsoku/>
        <w:wordWrap/>
        <w:overflowPunct/>
        <w:topLinePunct w:val="0"/>
        <w:autoSpaceDE/>
        <w:autoSpaceDN/>
        <w:bidi w:val="0"/>
        <w:spacing w:line="500" w:lineRule="exact"/>
        <w:ind w:right="0" w:rightChars="0" w:firstLine="480" w:firstLineChars="200"/>
        <w:textAlignment w:val="auto"/>
        <w:rPr>
          <w:rFonts w:hint="default"/>
          <w:lang w:val="en-US" w:eastAsia="zh-CN"/>
        </w:rPr>
      </w:pPr>
      <w:r>
        <w:rPr>
          <w:rFonts w:hint="eastAsia" w:ascii="Times New Roman" w:hAnsi="Times New Roman" w:eastAsia="宋体" w:cs="Times New Roman"/>
          <w:bCs/>
          <w:sz w:val="24"/>
          <w:szCs w:val="24"/>
          <w:lang w:val="en-US" w:eastAsia="zh-CN" w:bidi="zh-TW"/>
        </w:rPr>
        <w:t>乙方虚假承诺，或经权威部门检测提供的货物和服务不能满足采购文件要求，或是由于乙方的过错造成合同无法继续履行的，乙方履约保证金不予退还外，还应向甲方支付不少于合同总价30%赔偿金。</w:t>
      </w:r>
    </w:p>
    <w:p w14:paraId="59DA39FE">
      <w:pPr>
        <w:pStyle w:val="6"/>
        <w:keepNext w:val="0"/>
        <w:keepLines w:val="0"/>
        <w:pageBreakBefore w:val="0"/>
        <w:widowControl w:val="0"/>
        <w:kinsoku/>
        <w:wordWrap/>
        <w:overflowPunct/>
        <w:topLinePunct w:val="0"/>
        <w:autoSpaceDE/>
        <w:autoSpaceDN/>
        <w:bidi w:val="0"/>
        <w:spacing w:line="500" w:lineRule="exact"/>
        <w:ind w:right="0" w:firstLine="482"/>
        <w:textAlignment w:val="auto"/>
        <w:rPr>
          <w:rFonts w:eastAsia="宋体"/>
          <w:bCs/>
          <w:sz w:val="24"/>
          <w:szCs w:val="24"/>
          <w:lang w:val="zh-TW" w:eastAsia="zh-TW" w:bidi="zh-TW"/>
        </w:rPr>
      </w:pPr>
      <w:r>
        <w:rPr>
          <w:rFonts w:eastAsia="宋体"/>
          <w:b/>
          <w:bCs/>
          <w:sz w:val="24"/>
          <w:szCs w:val="24"/>
          <w:lang w:val="zh-TW" w:eastAsia="zh-TW" w:bidi="zh-TW"/>
        </w:rPr>
        <w:t>第</w:t>
      </w:r>
      <w:r>
        <w:rPr>
          <w:rFonts w:hint="eastAsia"/>
          <w:b/>
          <w:bCs/>
          <w:sz w:val="24"/>
          <w:szCs w:val="24"/>
          <w:lang w:val="en-US" w:eastAsia="zh-CN" w:bidi="zh-TW"/>
        </w:rPr>
        <w:t>九</w:t>
      </w:r>
      <w:r>
        <w:rPr>
          <w:rFonts w:eastAsia="宋体"/>
          <w:b/>
          <w:bCs/>
          <w:sz w:val="24"/>
          <w:szCs w:val="24"/>
          <w:lang w:val="zh-TW" w:eastAsia="zh-TW" w:bidi="zh-TW"/>
        </w:rPr>
        <w:t>条</w:t>
      </w:r>
      <w:r>
        <w:rPr>
          <w:rFonts w:hint="eastAsia"/>
          <w:b/>
          <w:bCs/>
          <w:sz w:val="24"/>
          <w:szCs w:val="24"/>
          <w:lang w:val="en-US" w:eastAsia="zh-CN" w:bidi="zh-TW"/>
        </w:rPr>
        <w:t xml:space="preserve"> </w:t>
      </w:r>
      <w:r>
        <w:rPr>
          <w:rFonts w:eastAsia="宋体"/>
          <w:bCs/>
          <w:sz w:val="24"/>
          <w:szCs w:val="24"/>
          <w:lang w:val="zh-TW" w:eastAsia="zh-TW" w:bidi="zh-TW"/>
        </w:rPr>
        <w:t>本合同发生争议，甲方、乙方应及时协商解决,协商或调解不成的，</w:t>
      </w:r>
      <w:r>
        <w:rPr>
          <w:rFonts w:hint="eastAsia" w:eastAsia="宋体"/>
          <w:bCs/>
          <w:sz w:val="24"/>
          <w:szCs w:val="24"/>
          <w:lang w:bidi="zh-TW"/>
        </w:rPr>
        <w:t>任何一方可向</w:t>
      </w:r>
      <w:r>
        <w:rPr>
          <w:rFonts w:hint="eastAsia"/>
          <w:bCs/>
          <w:sz w:val="24"/>
          <w:szCs w:val="24"/>
          <w:lang w:val="en-US" w:eastAsia="zh-CN" w:bidi="zh-TW"/>
        </w:rPr>
        <w:t>启东市</w:t>
      </w:r>
      <w:r>
        <w:rPr>
          <w:rFonts w:hint="eastAsia" w:eastAsia="宋体"/>
          <w:bCs/>
          <w:sz w:val="24"/>
          <w:szCs w:val="24"/>
          <w:lang w:bidi="zh-TW"/>
        </w:rPr>
        <w:t>人民法院提起诉讼。甲方主张权利的，乙方需承担为主张权利支出的包括诉讼费、保全费、保全保险费、差旅费、律师费等费用。</w:t>
      </w:r>
    </w:p>
    <w:p w14:paraId="484438BC">
      <w:pPr>
        <w:keepNext w:val="0"/>
        <w:keepLines w:val="0"/>
        <w:pageBreakBefore w:val="0"/>
        <w:widowControl w:val="0"/>
        <w:kinsoku/>
        <w:wordWrap/>
        <w:overflowPunct/>
        <w:topLinePunct w:val="0"/>
        <w:autoSpaceDE/>
        <w:autoSpaceDN/>
        <w:bidi w:val="0"/>
        <w:spacing w:line="500" w:lineRule="exact"/>
        <w:ind w:right="0" w:firstLine="426"/>
        <w:textAlignment w:val="auto"/>
        <w:rPr>
          <w:rFonts w:eastAsia="宋体"/>
          <w:sz w:val="24"/>
          <w:szCs w:val="24"/>
          <w:lang w:val="zh-TW" w:eastAsia="zh-TW" w:bidi="zh-TW"/>
        </w:rPr>
      </w:pPr>
      <w:r>
        <w:rPr>
          <w:rFonts w:eastAsia="宋体"/>
          <w:b/>
          <w:bCs/>
          <w:sz w:val="24"/>
          <w:szCs w:val="24"/>
          <w:lang w:val="zh-TW" w:eastAsia="zh-TW" w:bidi="zh-TW"/>
        </w:rPr>
        <w:t>第十条</w:t>
      </w:r>
      <w:r>
        <w:rPr>
          <w:rFonts w:hint="eastAsia"/>
          <w:b/>
          <w:bCs/>
          <w:sz w:val="24"/>
          <w:szCs w:val="24"/>
          <w:lang w:val="en-US" w:eastAsia="zh-CN" w:bidi="zh-TW"/>
        </w:rPr>
        <w:t xml:space="preserve"> </w:t>
      </w:r>
      <w:r>
        <w:rPr>
          <w:rFonts w:eastAsia="宋体"/>
          <w:bCs/>
          <w:sz w:val="24"/>
          <w:szCs w:val="24"/>
          <w:lang w:val="zh-TW" w:eastAsia="zh-TW" w:bidi="zh-TW"/>
        </w:rPr>
        <w:t>本合同自甲方、乙方签字盖章后生效；甲方、乙方履行完合同规定的义务后，本合同终止。</w:t>
      </w:r>
    </w:p>
    <w:p w14:paraId="08FD9EBB">
      <w:pPr>
        <w:keepNext w:val="0"/>
        <w:keepLines w:val="0"/>
        <w:pageBreakBefore w:val="0"/>
        <w:widowControl w:val="0"/>
        <w:kinsoku/>
        <w:wordWrap/>
        <w:overflowPunct/>
        <w:topLinePunct w:val="0"/>
        <w:autoSpaceDE/>
        <w:autoSpaceDN/>
        <w:bidi w:val="0"/>
        <w:spacing w:line="500" w:lineRule="exact"/>
        <w:ind w:right="0" w:firstLine="426"/>
        <w:jc w:val="left"/>
        <w:textAlignment w:val="auto"/>
        <w:rPr>
          <w:rFonts w:hint="eastAsia" w:eastAsia="宋体"/>
          <w:sz w:val="24"/>
          <w:szCs w:val="24"/>
          <w:lang w:val="zh-TW" w:eastAsia="zh-CN" w:bidi="zh-TW"/>
        </w:rPr>
      </w:pPr>
      <w:r>
        <w:rPr>
          <w:rFonts w:eastAsia="宋体"/>
          <w:sz w:val="24"/>
          <w:szCs w:val="24"/>
          <w:lang w:val="zh-TW" w:eastAsia="zh-TW" w:bidi="zh-TW"/>
        </w:rPr>
        <w:t>本合同一式</w:t>
      </w:r>
      <w:r>
        <w:rPr>
          <w:rFonts w:hint="eastAsia"/>
          <w:sz w:val="24"/>
          <w:szCs w:val="24"/>
          <w:lang w:val="en-US" w:eastAsia="zh-CN" w:bidi="zh-TW"/>
        </w:rPr>
        <w:t>肆</w:t>
      </w:r>
      <w:r>
        <w:rPr>
          <w:rFonts w:eastAsia="宋体"/>
          <w:sz w:val="24"/>
          <w:szCs w:val="24"/>
          <w:lang w:val="zh-TW" w:eastAsia="zh-TW" w:bidi="zh-TW"/>
        </w:rPr>
        <w:t>份，甲乙双方各执</w:t>
      </w:r>
      <w:r>
        <w:rPr>
          <w:rFonts w:hint="eastAsia"/>
          <w:sz w:val="24"/>
          <w:szCs w:val="24"/>
          <w:lang w:val="en-US" w:eastAsia="zh-CN" w:bidi="zh-TW"/>
        </w:rPr>
        <w:t>贰</w:t>
      </w:r>
      <w:r>
        <w:rPr>
          <w:rFonts w:eastAsia="宋体"/>
          <w:sz w:val="24"/>
          <w:szCs w:val="24"/>
          <w:lang w:val="zh-TW" w:eastAsia="zh-TW" w:bidi="zh-TW"/>
        </w:rPr>
        <w:t>份</w:t>
      </w:r>
      <w:r>
        <w:rPr>
          <w:rFonts w:hint="eastAsia"/>
          <w:sz w:val="24"/>
          <w:szCs w:val="24"/>
          <w:lang w:val="zh-TW" w:eastAsia="zh-CN" w:bidi="zh-TW"/>
        </w:rPr>
        <w:t>。</w:t>
      </w:r>
    </w:p>
    <w:p w14:paraId="1A0193DD">
      <w:pPr>
        <w:keepNext w:val="0"/>
        <w:keepLines w:val="0"/>
        <w:pageBreakBefore w:val="0"/>
        <w:widowControl w:val="0"/>
        <w:kinsoku/>
        <w:wordWrap/>
        <w:overflowPunct/>
        <w:topLinePunct w:val="0"/>
        <w:autoSpaceDE/>
        <w:autoSpaceDN/>
        <w:bidi w:val="0"/>
        <w:spacing w:line="500" w:lineRule="exact"/>
        <w:ind w:right="0" w:firstLine="426"/>
        <w:jc w:val="left"/>
        <w:textAlignment w:val="auto"/>
        <w:rPr>
          <w:rFonts w:eastAsia="宋体"/>
          <w:sz w:val="24"/>
          <w:szCs w:val="24"/>
          <w:lang w:val="zh-TW" w:bidi="zh-TW"/>
        </w:rPr>
      </w:pPr>
    </w:p>
    <w:p w14:paraId="0F97888A">
      <w:pPr>
        <w:keepNext w:val="0"/>
        <w:keepLines w:val="0"/>
        <w:pageBreakBefore w:val="0"/>
        <w:widowControl w:val="0"/>
        <w:kinsoku/>
        <w:wordWrap/>
        <w:overflowPunct/>
        <w:topLinePunct w:val="0"/>
        <w:autoSpaceDE/>
        <w:autoSpaceDN/>
        <w:bidi w:val="0"/>
        <w:spacing w:line="500" w:lineRule="exact"/>
        <w:ind w:right="0"/>
        <w:jc w:val="left"/>
        <w:textAlignment w:val="auto"/>
        <w:rPr>
          <w:sz w:val="24"/>
          <w:szCs w:val="22"/>
          <w:lang w:eastAsia="zh-TW"/>
        </w:rPr>
      </w:pPr>
      <w:r>
        <w:rPr>
          <w:sz w:val="24"/>
          <w:szCs w:val="22"/>
          <w:lang w:eastAsia="zh-TW"/>
        </w:rPr>
        <w:t>甲方（公章）：</w:t>
      </w:r>
      <w:r>
        <w:rPr>
          <w:rFonts w:hint="eastAsia"/>
          <w:sz w:val="24"/>
          <w:szCs w:val="22"/>
          <w:lang w:eastAsia="zh-TW"/>
        </w:rPr>
        <w:t xml:space="preserve">                        </w:t>
      </w:r>
      <w:r>
        <w:rPr>
          <w:sz w:val="24"/>
          <w:szCs w:val="22"/>
          <w:lang w:eastAsia="zh-TW"/>
        </w:rPr>
        <w:t>乙方（公章）：</w:t>
      </w:r>
    </w:p>
    <w:p w14:paraId="4BBF7732">
      <w:pPr>
        <w:keepNext w:val="0"/>
        <w:keepLines w:val="0"/>
        <w:pageBreakBefore w:val="0"/>
        <w:widowControl w:val="0"/>
        <w:kinsoku/>
        <w:wordWrap/>
        <w:overflowPunct/>
        <w:topLinePunct w:val="0"/>
        <w:autoSpaceDE/>
        <w:autoSpaceDN/>
        <w:bidi w:val="0"/>
        <w:spacing w:line="500" w:lineRule="exact"/>
        <w:ind w:right="0"/>
        <w:jc w:val="left"/>
        <w:textAlignment w:val="auto"/>
        <w:rPr>
          <w:sz w:val="24"/>
          <w:szCs w:val="22"/>
        </w:rPr>
      </w:pPr>
      <w:r>
        <w:rPr>
          <w:sz w:val="24"/>
          <w:szCs w:val="22"/>
        </w:rPr>
        <w:t>地址：</w:t>
      </w:r>
      <w:r>
        <w:rPr>
          <w:rFonts w:hint="eastAsia"/>
          <w:sz w:val="24"/>
          <w:szCs w:val="22"/>
        </w:rPr>
        <w:t xml:space="preserve">                                </w:t>
      </w:r>
      <w:r>
        <w:rPr>
          <w:sz w:val="24"/>
          <w:szCs w:val="22"/>
        </w:rPr>
        <w:t>地址：</w:t>
      </w:r>
    </w:p>
    <w:p w14:paraId="3FEAC50E">
      <w:pPr>
        <w:keepNext w:val="0"/>
        <w:keepLines w:val="0"/>
        <w:pageBreakBefore w:val="0"/>
        <w:widowControl w:val="0"/>
        <w:kinsoku/>
        <w:wordWrap/>
        <w:overflowPunct/>
        <w:topLinePunct w:val="0"/>
        <w:autoSpaceDE/>
        <w:autoSpaceDN/>
        <w:bidi w:val="0"/>
        <w:spacing w:line="500" w:lineRule="exact"/>
        <w:ind w:right="0"/>
        <w:jc w:val="left"/>
        <w:textAlignment w:val="auto"/>
        <w:rPr>
          <w:sz w:val="24"/>
          <w:szCs w:val="22"/>
        </w:rPr>
      </w:pPr>
      <w:r>
        <w:rPr>
          <w:sz w:val="24"/>
          <w:szCs w:val="22"/>
        </w:rPr>
        <w:t>法定代表人（签字或签章）：</w:t>
      </w:r>
      <w:r>
        <w:rPr>
          <w:rFonts w:hint="eastAsia"/>
          <w:sz w:val="24"/>
          <w:szCs w:val="22"/>
        </w:rPr>
        <w:t xml:space="preserve">            </w:t>
      </w:r>
      <w:r>
        <w:rPr>
          <w:sz w:val="24"/>
          <w:szCs w:val="22"/>
        </w:rPr>
        <w:t>法定代表人（签字或签章）：</w:t>
      </w:r>
    </w:p>
    <w:p w14:paraId="3EAA5887">
      <w:pPr>
        <w:keepNext w:val="0"/>
        <w:keepLines w:val="0"/>
        <w:pageBreakBefore w:val="0"/>
        <w:widowControl w:val="0"/>
        <w:kinsoku/>
        <w:wordWrap/>
        <w:overflowPunct/>
        <w:topLinePunct w:val="0"/>
        <w:autoSpaceDE/>
        <w:autoSpaceDN/>
        <w:bidi w:val="0"/>
        <w:spacing w:line="500" w:lineRule="exact"/>
        <w:ind w:right="0"/>
        <w:jc w:val="left"/>
        <w:textAlignment w:val="auto"/>
        <w:rPr>
          <w:sz w:val="24"/>
          <w:szCs w:val="22"/>
        </w:rPr>
      </w:pPr>
      <w:r>
        <w:rPr>
          <w:sz w:val="24"/>
          <w:szCs w:val="22"/>
        </w:rPr>
        <w:t>委托代表人（签字）：</w:t>
      </w:r>
      <w:r>
        <w:rPr>
          <w:rFonts w:hint="eastAsia"/>
          <w:sz w:val="24"/>
          <w:szCs w:val="22"/>
        </w:rPr>
        <w:t xml:space="preserve">                  </w:t>
      </w:r>
      <w:r>
        <w:rPr>
          <w:sz w:val="24"/>
          <w:szCs w:val="22"/>
        </w:rPr>
        <w:t>委托代表人（签字）：</w:t>
      </w:r>
    </w:p>
    <w:p w14:paraId="7F5BF319">
      <w:pPr>
        <w:keepNext w:val="0"/>
        <w:keepLines w:val="0"/>
        <w:pageBreakBefore w:val="0"/>
        <w:widowControl w:val="0"/>
        <w:kinsoku/>
        <w:wordWrap/>
        <w:overflowPunct/>
        <w:topLinePunct w:val="0"/>
        <w:autoSpaceDE/>
        <w:autoSpaceDN/>
        <w:bidi w:val="0"/>
        <w:spacing w:line="500" w:lineRule="exact"/>
        <w:ind w:right="0"/>
        <w:textAlignment w:val="auto"/>
        <w:rPr>
          <w:sz w:val="24"/>
          <w:szCs w:val="22"/>
          <w:highlight w:val="yellow"/>
        </w:rPr>
      </w:pPr>
      <w:r>
        <w:rPr>
          <w:sz w:val="24"/>
          <w:szCs w:val="22"/>
        </w:rPr>
        <w:t>电话：</w:t>
      </w:r>
      <w:r>
        <w:rPr>
          <w:rFonts w:hint="eastAsia"/>
          <w:sz w:val="24"/>
          <w:szCs w:val="22"/>
        </w:rPr>
        <w:t xml:space="preserve">                                </w:t>
      </w:r>
      <w:r>
        <w:rPr>
          <w:sz w:val="24"/>
          <w:szCs w:val="22"/>
        </w:rPr>
        <w:t>电话：</w:t>
      </w:r>
    </w:p>
    <w:p w14:paraId="5E2338E1">
      <w:pPr>
        <w:rPr>
          <w:rFonts w:hint="eastAsia"/>
          <w:sz w:val="24"/>
          <w:szCs w:val="22"/>
          <w:lang w:val="en-US" w:eastAsia="zh-CN"/>
        </w:rPr>
      </w:pPr>
      <w:r>
        <w:rPr>
          <w:rFonts w:hint="eastAsia"/>
          <w:sz w:val="24"/>
          <w:szCs w:val="22"/>
        </w:rPr>
        <w:t xml:space="preserve">                                       </w:t>
      </w:r>
      <w:r>
        <w:rPr>
          <w:rFonts w:hint="eastAsia"/>
          <w:sz w:val="24"/>
          <w:szCs w:val="22"/>
          <w:lang w:val="en-US" w:eastAsia="zh-CN"/>
        </w:rPr>
        <w:t xml:space="preserve">    </w:t>
      </w:r>
    </w:p>
    <w:p w14:paraId="17B3821A">
      <w:pPr>
        <w:rPr>
          <w:rFonts w:hint="eastAsia"/>
          <w:sz w:val="24"/>
          <w:szCs w:val="22"/>
          <w:lang w:val="en-US" w:eastAsia="zh-CN"/>
        </w:rPr>
      </w:pPr>
    </w:p>
    <w:p w14:paraId="7BDBEC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sz w:val="24"/>
          <w:szCs w:val="22"/>
        </w:rPr>
      </w:pPr>
      <w:r>
        <w:rPr>
          <w:rFonts w:hint="eastAsia"/>
          <w:sz w:val="24"/>
          <w:szCs w:val="22"/>
          <w:lang w:val="en-US" w:eastAsia="zh-CN"/>
        </w:rPr>
        <w:t xml:space="preserve">                           </w:t>
      </w:r>
      <w:r>
        <w:rPr>
          <w:sz w:val="24"/>
          <w:szCs w:val="22"/>
        </w:rPr>
        <w:t>签订日期：</w:t>
      </w:r>
    </w:p>
    <w:p w14:paraId="0B9873E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Cs/>
          <w:sz w:val="28"/>
          <w:szCs w:val="28"/>
          <w:lang w:val="zh-CN"/>
        </w:rPr>
      </w:pPr>
      <w:r>
        <w:rPr>
          <w:rFonts w:hint="eastAsia" w:ascii="宋体" w:hAnsi="宋体" w:eastAsia="宋体" w:cs="宋体"/>
          <w:b/>
          <w:sz w:val="24"/>
        </w:rPr>
        <w:t>注：此合同样本仅作参考，采购人、供应商可根据采购项目的实际情况进行修改。</w:t>
      </w:r>
    </w:p>
    <w:p w14:paraId="4210D29F">
      <w:pPr>
        <w:adjustRightInd w:val="0"/>
        <w:snapToGrid w:val="0"/>
        <w:spacing w:line="500" w:lineRule="exact"/>
        <w:ind w:firstLine="560" w:firstLineChars="200"/>
        <w:jc w:val="left"/>
        <w:rPr>
          <w:rFonts w:hint="eastAsia" w:ascii="宋体" w:hAnsi="宋体" w:cs="宋体"/>
          <w:bCs/>
          <w:sz w:val="28"/>
          <w:szCs w:val="28"/>
          <w:lang w:val="zh-CN"/>
        </w:rPr>
      </w:pPr>
    </w:p>
    <w:p w14:paraId="51353740">
      <w:pPr>
        <w:adjustRightInd w:val="0"/>
        <w:snapToGrid w:val="0"/>
        <w:spacing w:line="500" w:lineRule="exact"/>
        <w:ind w:firstLine="560" w:firstLineChars="200"/>
        <w:jc w:val="left"/>
        <w:rPr>
          <w:rFonts w:hint="eastAsia" w:ascii="宋体" w:hAnsi="宋体" w:cs="宋体"/>
          <w:bCs/>
          <w:sz w:val="28"/>
          <w:szCs w:val="28"/>
          <w:lang w:val="zh-CN"/>
        </w:rPr>
      </w:pPr>
    </w:p>
    <w:p w14:paraId="01A11812">
      <w:pPr>
        <w:adjustRightInd w:val="0"/>
        <w:snapToGrid w:val="0"/>
        <w:spacing w:line="500" w:lineRule="exact"/>
        <w:ind w:firstLine="560" w:firstLineChars="200"/>
        <w:jc w:val="left"/>
        <w:rPr>
          <w:rFonts w:hint="eastAsia" w:ascii="宋体" w:hAnsi="宋体" w:cs="宋体"/>
          <w:bCs/>
          <w:sz w:val="28"/>
          <w:szCs w:val="28"/>
          <w:lang w:val="zh-CN"/>
        </w:rPr>
      </w:pPr>
    </w:p>
    <w:p w14:paraId="0978FACA">
      <w:pPr>
        <w:adjustRightInd w:val="0"/>
        <w:snapToGrid w:val="0"/>
        <w:spacing w:line="500" w:lineRule="exact"/>
        <w:ind w:firstLine="560" w:firstLineChars="200"/>
        <w:jc w:val="left"/>
        <w:rPr>
          <w:rFonts w:hint="eastAsia" w:ascii="宋体" w:hAnsi="宋体" w:cs="宋体"/>
          <w:bCs/>
          <w:sz w:val="28"/>
          <w:szCs w:val="28"/>
          <w:lang w:val="zh-CN"/>
        </w:rPr>
      </w:pPr>
    </w:p>
    <w:p w14:paraId="4BB50E06">
      <w:pPr>
        <w:adjustRightInd w:val="0"/>
        <w:snapToGrid w:val="0"/>
        <w:spacing w:line="500" w:lineRule="exact"/>
        <w:jc w:val="center"/>
        <w:rPr>
          <w:rFonts w:hint="eastAsia" w:ascii="宋体" w:hAnsi="宋体" w:cs="宋体"/>
          <w:bCs/>
          <w:sz w:val="36"/>
          <w:szCs w:val="36"/>
        </w:rPr>
        <w:sectPr>
          <w:pgSz w:w="11907" w:h="16839"/>
          <w:pgMar w:top="1440" w:right="1417" w:bottom="1440" w:left="1417" w:header="720" w:footer="720" w:gutter="0"/>
          <w:cols w:space="720" w:num="1"/>
          <w:docGrid w:linePitch="286" w:charSpace="0"/>
        </w:sectPr>
      </w:pPr>
    </w:p>
    <w:p w14:paraId="3EF02785">
      <w:pPr>
        <w:adjustRightInd w:val="0"/>
        <w:snapToGrid w:val="0"/>
        <w:spacing w:line="500" w:lineRule="exact"/>
        <w:jc w:val="center"/>
        <w:rPr>
          <w:rFonts w:hint="eastAsia" w:ascii="宋体" w:hAnsi="宋体" w:cs="宋体"/>
          <w:bCs/>
          <w:sz w:val="36"/>
          <w:szCs w:val="36"/>
        </w:rPr>
      </w:pPr>
      <w:r>
        <w:rPr>
          <w:rFonts w:hint="eastAsia" w:ascii="宋体" w:hAnsi="宋体" w:cs="宋体"/>
          <w:bCs/>
          <w:sz w:val="36"/>
          <w:szCs w:val="36"/>
        </w:rPr>
        <w:t>第四部分 评审方法和评审标准</w:t>
      </w:r>
    </w:p>
    <w:p w14:paraId="6861D6C2">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baseline"/>
        <w:rPr>
          <w:rFonts w:hint="eastAsia" w:ascii="宋体" w:hAnsi="宋体" w:cs="宋体"/>
          <w:b/>
          <w:sz w:val="28"/>
          <w:szCs w:val="28"/>
        </w:rPr>
      </w:pPr>
      <w:r>
        <w:rPr>
          <w:rFonts w:hint="eastAsia" w:ascii="宋体" w:hAnsi="宋体" w:cs="宋体"/>
          <w:b/>
          <w:sz w:val="28"/>
          <w:szCs w:val="28"/>
        </w:rPr>
        <w:t>一、谈判方式</w:t>
      </w:r>
    </w:p>
    <w:p w14:paraId="7F32E9C4">
      <w:pPr>
        <w:keepNext w:val="0"/>
        <w:keepLines w:val="0"/>
        <w:pageBreakBefore w:val="0"/>
        <w:widowControl w:val="0"/>
        <w:tabs>
          <w:tab w:val="left" w:pos="3585"/>
        </w:tabs>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highlight w:val="none"/>
          <w:lang w:val="en-US" w:eastAsia="zh-CN"/>
        </w:rPr>
        <w:t>现场</w:t>
      </w:r>
      <w:r>
        <w:rPr>
          <w:rFonts w:hint="eastAsia" w:ascii="宋体" w:hAnsi="宋体" w:cs="宋体"/>
          <w:sz w:val="28"/>
          <w:szCs w:val="28"/>
          <w:lang w:val="en-US" w:eastAsia="zh-CN"/>
        </w:rPr>
        <w:t>谈判模式</w:t>
      </w:r>
      <w:r>
        <w:rPr>
          <w:rFonts w:hint="eastAsia" w:ascii="宋体" w:hAnsi="宋体" w:cs="宋体"/>
          <w:sz w:val="28"/>
          <w:szCs w:val="28"/>
        </w:rPr>
        <w:t>。</w:t>
      </w:r>
    </w:p>
    <w:p w14:paraId="2F43F21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baseline"/>
        <w:rPr>
          <w:rFonts w:hint="eastAsia" w:ascii="宋体" w:hAnsi="宋体" w:cs="宋体"/>
          <w:sz w:val="28"/>
          <w:szCs w:val="28"/>
        </w:rPr>
      </w:pPr>
      <w:r>
        <w:rPr>
          <w:rFonts w:hint="eastAsia" w:ascii="宋体" w:hAnsi="宋体" w:cs="宋体"/>
          <w:b/>
          <w:sz w:val="28"/>
          <w:szCs w:val="28"/>
        </w:rPr>
        <w:t>二、</w:t>
      </w:r>
      <w:r>
        <w:rPr>
          <w:rFonts w:hint="eastAsia" w:ascii="宋体" w:hAnsi="宋体" w:cs="宋体"/>
          <w:sz w:val="28"/>
          <w:szCs w:val="28"/>
        </w:rPr>
        <w:t>谈判程序及评审方法和标准</w:t>
      </w:r>
    </w:p>
    <w:p w14:paraId="0525AC8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采购代理机构现场打开供应商的响应文件，谈判小组对供应商的资格性、符合性进行审查，通过审查的供应商接受谈判小组的谈判，在质量和服务相等的前提下，最后报价最低者为成交供应商。</w:t>
      </w:r>
    </w:p>
    <w:p w14:paraId="44FD27F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sz w:val="28"/>
          <w:szCs w:val="28"/>
        </w:rPr>
      </w:pPr>
      <w:r>
        <w:rPr>
          <w:rFonts w:hint="eastAsia" w:ascii="宋体" w:hAnsi="宋体" w:cs="宋体"/>
          <w:b/>
          <w:bCs/>
          <w:sz w:val="28"/>
          <w:szCs w:val="28"/>
        </w:rPr>
        <w:t>资格性、符合性审查结束后进入最后报价环节，最后报价将作为评审价。所有的响应供应商须在</w:t>
      </w:r>
      <w:r>
        <w:rPr>
          <w:rFonts w:hint="eastAsia" w:ascii="宋体" w:hAnsi="宋体" w:cs="宋体"/>
          <w:b/>
          <w:bCs/>
          <w:sz w:val="28"/>
          <w:szCs w:val="28"/>
          <w:lang w:val="en-US" w:eastAsia="zh-CN"/>
        </w:rPr>
        <w:t>20</w:t>
      </w:r>
      <w:r>
        <w:rPr>
          <w:rFonts w:hint="eastAsia" w:ascii="宋体" w:hAnsi="宋体" w:cs="宋体"/>
          <w:b/>
          <w:bCs/>
          <w:sz w:val="28"/>
          <w:szCs w:val="28"/>
        </w:rPr>
        <w:t>分钟内填写完毕并递交最后报价，未在规定时间内递交最后报价的，视作无效响应处理。</w:t>
      </w:r>
    </w:p>
    <w:p w14:paraId="6F55AE6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最后报价是供应商响应文件的有效组成部分，递交最后报价的供应商不得少于3家；只有符合《政府采购非招标采购方式管理暂行办法》第二十七条第二款规定情形的，递交最后报价的供应商可以为2家。</w:t>
      </w:r>
    </w:p>
    <w:p w14:paraId="4F42511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各供应商最后报价结束后,如谈判小组认为最后报价最低的供应商的报价明显低于其自身成本，涉嫌恶意竞争，有可能影响服务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14:paraId="3AAF259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评委在认真审阅响应文件的基础上，根据各响应文件的响应程度独立评判。</w:t>
      </w:r>
    </w:p>
    <w:p w14:paraId="1878CB9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sz w:val="28"/>
          <w:szCs w:val="28"/>
        </w:rPr>
      </w:pPr>
      <w:r>
        <w:rPr>
          <w:rFonts w:hint="eastAsia" w:ascii="宋体" w:hAnsi="宋体" w:cs="宋体"/>
          <w:b/>
          <w:sz w:val="28"/>
          <w:szCs w:val="28"/>
        </w:rPr>
        <w:t>（一）谈判小组对供应商资格进行审查。</w:t>
      </w:r>
    </w:p>
    <w:p w14:paraId="5E96094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供应商资格不合格的，其响应文件判定为无效响应文件。</w:t>
      </w:r>
    </w:p>
    <w:p w14:paraId="4AFB5489">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rPr>
          <w:rFonts w:hint="eastAsia" w:ascii="宋体" w:hAnsi="宋体" w:cs="宋体"/>
          <w:b/>
          <w:sz w:val="28"/>
          <w:szCs w:val="28"/>
        </w:rPr>
      </w:pPr>
      <w:r>
        <w:rPr>
          <w:rFonts w:hint="eastAsia" w:ascii="宋体" w:hAnsi="宋体" w:cs="宋体"/>
          <w:b/>
          <w:sz w:val="28"/>
          <w:szCs w:val="28"/>
        </w:rPr>
        <w:t>（二）谈判小组对符合资格</w:t>
      </w:r>
      <w:r>
        <w:rPr>
          <w:rFonts w:hint="eastAsia" w:ascii="宋体" w:hAnsi="宋体" w:cs="宋体"/>
          <w:b/>
          <w:sz w:val="28"/>
          <w:szCs w:val="28"/>
          <w:lang w:val="en-US" w:eastAsia="zh-CN"/>
        </w:rPr>
        <w:t>要求的</w:t>
      </w:r>
      <w:r>
        <w:rPr>
          <w:rFonts w:hint="eastAsia" w:ascii="宋体" w:hAnsi="宋体" w:cs="宋体"/>
          <w:b/>
          <w:sz w:val="28"/>
          <w:szCs w:val="28"/>
        </w:rPr>
        <w:t>供应商的响应文件进行符合性审查。</w:t>
      </w:r>
    </w:p>
    <w:p w14:paraId="29F4308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kern w:val="0"/>
          <w:sz w:val="28"/>
          <w:szCs w:val="28"/>
        </w:rPr>
        <w:t xml:space="preserve">未通过符合性审查的响应文件，将被判为不满足谈判文件实质性要求。 </w:t>
      </w:r>
    </w:p>
    <w:p w14:paraId="36F1791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bCs w:val="0"/>
          <w:sz w:val="28"/>
          <w:szCs w:val="28"/>
        </w:rPr>
      </w:pPr>
      <w:r>
        <w:rPr>
          <w:rFonts w:hint="eastAsia" w:ascii="宋体" w:hAnsi="宋体" w:cs="宋体"/>
          <w:b/>
          <w:bCs w:val="0"/>
          <w:sz w:val="28"/>
          <w:szCs w:val="28"/>
        </w:rPr>
        <w:t>（</w:t>
      </w:r>
      <w:r>
        <w:rPr>
          <w:rFonts w:hint="eastAsia" w:ascii="宋体" w:hAnsi="宋体" w:cs="宋体"/>
          <w:b/>
          <w:bCs w:val="0"/>
          <w:sz w:val="28"/>
          <w:szCs w:val="28"/>
          <w:lang w:val="en-US" w:eastAsia="zh-CN"/>
        </w:rPr>
        <w:t>三</w:t>
      </w:r>
      <w:r>
        <w:rPr>
          <w:rFonts w:hint="eastAsia" w:ascii="宋体" w:hAnsi="宋体" w:cs="宋体"/>
          <w:b/>
          <w:bCs w:val="0"/>
          <w:sz w:val="28"/>
          <w:szCs w:val="28"/>
        </w:rPr>
        <w:t>）成交供应商的确定</w:t>
      </w:r>
    </w:p>
    <w:p w14:paraId="6987B22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lang w:val="en-US" w:eastAsia="zh-CN"/>
        </w:rPr>
        <w:t>1.</w:t>
      </w:r>
      <w:r>
        <w:rPr>
          <w:rFonts w:hint="eastAsia" w:ascii="宋体" w:hAnsi="宋体" w:cs="宋体"/>
          <w:bCs/>
          <w:sz w:val="28"/>
          <w:szCs w:val="28"/>
        </w:rPr>
        <w:t>谈判小组在提交最后报价的供应商中，根据质量和服务均能满足采购文件实质性响应要求且最后报价最低的原则确定成交供应商，并编写评审报告。若最后报价有相同时，则通过抽签方式确定成交供应商。</w:t>
      </w:r>
    </w:p>
    <w:p w14:paraId="26B8E55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lang w:val="en-US" w:eastAsia="zh-CN"/>
        </w:rPr>
        <w:t>2.</w:t>
      </w:r>
      <w:r>
        <w:rPr>
          <w:rFonts w:hint="eastAsia" w:ascii="宋体" w:hAnsi="宋体" w:cs="宋体"/>
          <w:bCs/>
          <w:sz w:val="28"/>
          <w:szCs w:val="28"/>
        </w:rPr>
        <w:t>当第一中标候选人放弃中标、因不可抗力不能履行合同、不按照招标文件要求提交履约保证金，或者被查实存在影响中标结果的违法行为等情形，不符合中标条件的，采购人依法重新招标。</w:t>
      </w:r>
    </w:p>
    <w:p w14:paraId="6A0A32E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四</w:t>
      </w:r>
      <w:r>
        <w:rPr>
          <w:rFonts w:hint="eastAsia" w:ascii="宋体" w:hAnsi="宋体" w:cs="宋体"/>
          <w:b/>
          <w:sz w:val="28"/>
          <w:szCs w:val="28"/>
        </w:rPr>
        <w:t>）公告成交结果</w:t>
      </w:r>
    </w:p>
    <w:p w14:paraId="6FE7318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自确定成交供应商之日起2个工作日内，在</w:t>
      </w:r>
      <w:r>
        <w:rPr>
          <w:rFonts w:hint="eastAsia" w:ascii="宋体" w:hAnsi="宋体" w:cs="宋体"/>
          <w:sz w:val="28"/>
          <w:szCs w:val="28"/>
          <w:lang w:eastAsia="zh-CN"/>
        </w:rPr>
        <w:t>启东市吕四自来水厂有限公司</w:t>
      </w:r>
      <w:r>
        <w:rPr>
          <w:rFonts w:hint="eastAsia" w:ascii="宋体" w:hAnsi="宋体" w:cs="宋体"/>
          <w:sz w:val="28"/>
          <w:szCs w:val="28"/>
        </w:rPr>
        <w:t>网公告成交结果，公告期限为1个工作日。</w:t>
      </w:r>
    </w:p>
    <w:p w14:paraId="0FCC7393">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bCs/>
          <w:sz w:val="28"/>
          <w:szCs w:val="28"/>
        </w:rPr>
      </w:pPr>
      <w:r>
        <w:rPr>
          <w:rFonts w:hint="eastAsia" w:ascii="宋体" w:hAnsi="宋体" w:cs="宋体"/>
          <w:b/>
          <w:sz w:val="28"/>
          <w:szCs w:val="28"/>
        </w:rPr>
        <w:t>（</w:t>
      </w:r>
      <w:r>
        <w:rPr>
          <w:rFonts w:hint="eastAsia" w:ascii="宋体" w:hAnsi="宋体" w:cs="宋体"/>
          <w:b/>
          <w:sz w:val="28"/>
          <w:szCs w:val="28"/>
          <w:lang w:val="en-US" w:eastAsia="zh-CN"/>
        </w:rPr>
        <w:t>五</w:t>
      </w:r>
      <w:r>
        <w:rPr>
          <w:rFonts w:hint="eastAsia" w:ascii="宋体" w:hAnsi="宋体" w:cs="宋体"/>
          <w:b/>
          <w:sz w:val="28"/>
          <w:szCs w:val="28"/>
        </w:rPr>
        <w:t>）</w:t>
      </w:r>
      <w:r>
        <w:rPr>
          <w:rFonts w:hint="eastAsia" w:ascii="宋体" w:hAnsi="宋体" w:cs="宋体"/>
          <w:b/>
          <w:bCs/>
          <w:sz w:val="28"/>
          <w:szCs w:val="28"/>
        </w:rPr>
        <w:t>发放成交通知书</w:t>
      </w:r>
    </w:p>
    <w:p w14:paraId="4128C78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sz w:val="28"/>
          <w:szCs w:val="28"/>
        </w:rPr>
        <w:t>公告成交结果的同时，采购人</w:t>
      </w:r>
      <w:r>
        <w:rPr>
          <w:rFonts w:hint="eastAsia" w:ascii="宋体" w:hAnsi="宋体" w:cs="宋体"/>
          <w:bCs/>
          <w:sz w:val="28"/>
          <w:szCs w:val="28"/>
        </w:rPr>
        <w:t>向成交供应商发放成交通知书。</w:t>
      </w:r>
    </w:p>
    <w:p w14:paraId="7F727A9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成交通知书发出后，采购人不得违法改变成交结果，成交供应商无正当理由不得放弃成交。</w:t>
      </w:r>
    </w:p>
    <w:p w14:paraId="4B014B70">
      <w:pPr>
        <w:adjustRightInd w:val="0"/>
        <w:snapToGrid w:val="0"/>
        <w:spacing w:line="500" w:lineRule="exact"/>
        <w:ind w:firstLine="560" w:firstLineChars="200"/>
        <w:rPr>
          <w:rFonts w:hint="eastAsia" w:ascii="宋体" w:hAnsi="宋体" w:cs="宋体"/>
          <w:sz w:val="28"/>
          <w:szCs w:val="28"/>
        </w:rPr>
      </w:pPr>
    </w:p>
    <w:p w14:paraId="6D7FA733">
      <w:pPr>
        <w:adjustRightInd w:val="0"/>
        <w:snapToGrid w:val="0"/>
        <w:spacing w:line="500" w:lineRule="exact"/>
        <w:jc w:val="center"/>
        <w:outlineLvl w:val="0"/>
        <w:rPr>
          <w:rFonts w:hint="eastAsia" w:ascii="宋体" w:hAnsi="宋体" w:cs="宋体"/>
          <w:b/>
          <w:bCs/>
          <w:kern w:val="0"/>
          <w:sz w:val="28"/>
          <w:szCs w:val="28"/>
          <w:lang w:val="zh-CN"/>
        </w:rPr>
      </w:pPr>
      <w:r>
        <w:rPr>
          <w:rFonts w:hint="eastAsia" w:ascii="宋体" w:hAnsi="宋体" w:cs="宋体"/>
          <w:b/>
          <w:sz w:val="28"/>
          <w:szCs w:val="28"/>
        </w:rPr>
        <w:br w:type="page"/>
      </w:r>
      <w:r>
        <w:rPr>
          <w:rFonts w:hint="eastAsia" w:ascii="宋体" w:hAnsi="宋体" w:cs="宋体"/>
          <w:bCs/>
          <w:sz w:val="36"/>
          <w:szCs w:val="36"/>
        </w:rPr>
        <w:t>第五部分  响应文件组成</w:t>
      </w:r>
    </w:p>
    <w:p w14:paraId="3A4DDD79">
      <w:pPr>
        <w:keepNext w:val="0"/>
        <w:keepLines w:val="0"/>
        <w:pageBreakBefore w:val="0"/>
        <w:widowControl w:val="0"/>
        <w:kinsoku/>
        <w:wordWrap/>
        <w:overflowPunct/>
        <w:topLinePunct w:val="0"/>
        <w:autoSpaceDE/>
        <w:autoSpaceDN/>
        <w:bidi w:val="0"/>
        <w:snapToGrid w:val="0"/>
        <w:spacing w:line="500" w:lineRule="exact"/>
        <w:ind w:firstLine="562" w:firstLineChars="200"/>
        <w:contextualSpacing/>
        <w:textAlignment w:val="auto"/>
        <w:rPr>
          <w:rFonts w:hint="eastAsia" w:ascii="宋体" w:hAnsi="宋体"/>
          <w:b/>
          <w:sz w:val="28"/>
          <w:szCs w:val="28"/>
        </w:rPr>
      </w:pPr>
      <w:r>
        <w:rPr>
          <w:rFonts w:hint="eastAsia" w:ascii="宋体" w:hAnsi="宋体" w:cs="宋体"/>
          <w:b/>
          <w:bCs/>
          <w:kern w:val="0"/>
          <w:sz w:val="28"/>
          <w:szCs w:val="28"/>
          <w:lang w:val="zh-CN"/>
        </w:rPr>
        <w:t>请供应商根据本</w:t>
      </w:r>
      <w:r>
        <w:rPr>
          <w:rFonts w:hint="eastAsia" w:ascii="宋体" w:hAnsi="宋体" w:cs="宋体"/>
          <w:b/>
          <w:bCs/>
          <w:kern w:val="0"/>
          <w:sz w:val="28"/>
          <w:szCs w:val="28"/>
        </w:rPr>
        <w:t>竞争性谈判</w:t>
      </w:r>
      <w:r>
        <w:rPr>
          <w:rFonts w:hint="eastAsia" w:ascii="宋体" w:hAnsi="宋体" w:cs="宋体"/>
          <w:b/>
          <w:bCs/>
          <w:kern w:val="0"/>
          <w:sz w:val="28"/>
          <w:szCs w:val="28"/>
          <w:lang w:val="zh-CN"/>
        </w:rPr>
        <w:t>文件的要求</w:t>
      </w:r>
      <w:r>
        <w:rPr>
          <w:rFonts w:hint="eastAsia" w:ascii="宋体" w:hAnsi="宋体" w:cs="宋体"/>
          <w:b/>
          <w:bCs/>
          <w:kern w:val="0"/>
          <w:sz w:val="28"/>
          <w:szCs w:val="28"/>
        </w:rPr>
        <w:t>提交</w:t>
      </w:r>
      <w:r>
        <w:rPr>
          <w:rFonts w:hint="eastAsia" w:ascii="宋体" w:hAnsi="宋体" w:cs="宋体"/>
          <w:b/>
          <w:bCs/>
          <w:kern w:val="0"/>
          <w:sz w:val="28"/>
          <w:szCs w:val="28"/>
          <w:lang w:val="zh-CN"/>
        </w:rPr>
        <w:t>响应的投标材料，</w:t>
      </w:r>
      <w:r>
        <w:rPr>
          <w:rFonts w:hint="eastAsia" w:ascii="宋体" w:hAnsi="宋体"/>
          <w:b/>
          <w:sz w:val="28"/>
          <w:szCs w:val="28"/>
        </w:rPr>
        <w:t>响应文件正本壹份、副本贰份，响应文件装订成册并密封，密封袋上标明：项目名称、报价单位名称，否则视为无效投标文件。</w:t>
      </w:r>
    </w:p>
    <w:p w14:paraId="47D32945">
      <w:pPr>
        <w:keepNext w:val="0"/>
        <w:keepLines w:val="0"/>
        <w:pageBreakBefore w:val="0"/>
        <w:widowControl w:val="0"/>
        <w:kinsoku/>
        <w:wordWrap/>
        <w:overflowPunct/>
        <w:topLinePunct w:val="0"/>
        <w:autoSpaceDE/>
        <w:autoSpaceDN/>
        <w:bidi w:val="0"/>
        <w:snapToGrid w:val="0"/>
        <w:spacing w:line="500" w:lineRule="exact"/>
        <w:ind w:firstLine="562" w:firstLineChars="200"/>
        <w:contextualSpacing/>
        <w:textAlignment w:val="auto"/>
        <w:rPr>
          <w:rFonts w:hint="eastAsia" w:ascii="宋体" w:hAnsi="宋体"/>
          <w:b/>
          <w:sz w:val="28"/>
          <w:szCs w:val="28"/>
        </w:rPr>
      </w:pPr>
      <w:r>
        <w:rPr>
          <w:rFonts w:hint="eastAsia" w:ascii="宋体" w:hAnsi="宋体"/>
          <w:b/>
          <w:sz w:val="28"/>
          <w:szCs w:val="28"/>
        </w:rPr>
        <w:t>响应文件由资格审查证明材料、价格标二部分组成。</w:t>
      </w:r>
      <w:r>
        <w:rPr>
          <w:rFonts w:hint="eastAsia" w:ascii="宋体" w:hAnsi="宋体"/>
          <w:b/>
          <w:sz w:val="28"/>
          <w:szCs w:val="28"/>
          <w:lang w:val="zh-CN"/>
        </w:rPr>
        <w:t>请供应商根据本谈判文件的要求在以上</w:t>
      </w:r>
      <w:r>
        <w:rPr>
          <w:rFonts w:hint="eastAsia" w:ascii="宋体" w:hAnsi="宋体"/>
          <w:b/>
          <w:sz w:val="28"/>
          <w:szCs w:val="28"/>
        </w:rPr>
        <w:t>二部分中</w:t>
      </w:r>
      <w:r>
        <w:rPr>
          <w:rFonts w:hint="eastAsia" w:ascii="宋体" w:hAnsi="宋体"/>
          <w:b/>
          <w:sz w:val="28"/>
          <w:szCs w:val="28"/>
          <w:lang w:val="zh-CN"/>
        </w:rPr>
        <w:t>分别</w:t>
      </w:r>
      <w:r>
        <w:rPr>
          <w:rFonts w:hint="eastAsia" w:ascii="宋体" w:hAnsi="宋体"/>
          <w:b/>
          <w:sz w:val="28"/>
          <w:szCs w:val="28"/>
        </w:rPr>
        <w:t>提交</w:t>
      </w:r>
      <w:r>
        <w:rPr>
          <w:rFonts w:hint="eastAsia" w:ascii="宋体" w:hAnsi="宋体"/>
          <w:b/>
          <w:sz w:val="28"/>
          <w:szCs w:val="28"/>
          <w:lang w:val="zh-CN"/>
        </w:rPr>
        <w:t>响应的材料，</w:t>
      </w:r>
      <w:r>
        <w:rPr>
          <w:rFonts w:hint="eastAsia" w:ascii="宋体" w:hAnsi="宋体"/>
          <w:b/>
          <w:sz w:val="28"/>
          <w:szCs w:val="28"/>
        </w:rPr>
        <w:t>否则视为无效报价文件。</w:t>
      </w:r>
    </w:p>
    <w:p w14:paraId="27E5C53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lang w:val="zh-CN"/>
        </w:rPr>
      </w:pPr>
      <w:r>
        <w:rPr>
          <w:rFonts w:hint="eastAsia" w:ascii="宋体" w:hAnsi="宋体" w:cs="宋体"/>
          <w:b/>
          <w:bCs/>
          <w:kern w:val="0"/>
          <w:sz w:val="28"/>
          <w:szCs w:val="28"/>
          <w:lang w:val="zh-CN"/>
        </w:rPr>
        <w:t>一、资格审查证明材料（不能出现价格文件）</w:t>
      </w:r>
    </w:p>
    <w:p w14:paraId="2C0DFD0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lang w:val="zh-CN"/>
        </w:rPr>
      </w:pPr>
      <w:r>
        <w:rPr>
          <w:rFonts w:hint="eastAsia" w:ascii="宋体" w:hAnsi="宋体" w:cs="宋体"/>
          <w:kern w:val="0"/>
          <w:sz w:val="28"/>
          <w:szCs w:val="28"/>
          <w:lang w:val="zh-CN"/>
        </w:rPr>
        <w:t>1.</w:t>
      </w:r>
      <w:r>
        <w:rPr>
          <w:rFonts w:hint="eastAsia" w:ascii="宋体" w:hAnsi="宋体" w:cs="宋体"/>
          <w:kern w:val="0"/>
          <w:sz w:val="28"/>
          <w:szCs w:val="28"/>
        </w:rPr>
        <w:t>投标人符合</w:t>
      </w:r>
      <w:r>
        <w:rPr>
          <w:rFonts w:hint="eastAsia" w:ascii="宋体" w:hAnsi="宋体" w:cs="宋体"/>
          <w:kern w:val="0"/>
          <w:sz w:val="28"/>
          <w:szCs w:val="28"/>
          <w:lang w:eastAsia="zh-CN"/>
        </w:rPr>
        <w:t>《中华人民共和国政府采购法》</w:t>
      </w:r>
      <w:r>
        <w:rPr>
          <w:rFonts w:hint="eastAsia" w:ascii="宋体" w:hAnsi="宋体" w:cs="宋体"/>
          <w:kern w:val="0"/>
          <w:sz w:val="28"/>
          <w:szCs w:val="28"/>
        </w:rPr>
        <w:t>第二十二条规定条件的声明函</w:t>
      </w:r>
      <w:r>
        <w:rPr>
          <w:rFonts w:hint="eastAsia" w:ascii="宋体" w:hAnsi="宋体" w:cs="宋体"/>
          <w:kern w:val="0"/>
          <w:sz w:val="28"/>
          <w:szCs w:val="28"/>
          <w:lang w:val="zh-CN"/>
        </w:rPr>
        <w:t>（格式见附件1）（如分公司参加投标的，另需提供总公司的授权证明）；</w:t>
      </w:r>
    </w:p>
    <w:p w14:paraId="48E3073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.法定代表人身份证明书</w:t>
      </w:r>
      <w:r>
        <w:rPr>
          <w:rFonts w:hint="eastAsia" w:ascii="宋体" w:hAnsi="宋体" w:cs="宋体"/>
          <w:kern w:val="0"/>
          <w:sz w:val="28"/>
          <w:szCs w:val="28"/>
        </w:rPr>
        <w:t>及身份证正反面复印件</w:t>
      </w:r>
      <w:r>
        <w:rPr>
          <w:rFonts w:hint="eastAsia" w:ascii="宋体" w:hAnsi="宋体" w:cs="宋体"/>
          <w:kern w:val="0"/>
          <w:sz w:val="28"/>
          <w:szCs w:val="28"/>
          <w:lang w:val="zh-CN"/>
        </w:rPr>
        <w:t>（格式见附件2）；</w:t>
      </w:r>
    </w:p>
    <w:p w14:paraId="3361482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lang w:val="zh-CN"/>
        </w:rPr>
      </w:pPr>
      <w:r>
        <w:rPr>
          <w:rFonts w:hint="eastAsia" w:ascii="宋体" w:hAnsi="宋体" w:cs="宋体"/>
          <w:kern w:val="0"/>
          <w:sz w:val="28"/>
          <w:szCs w:val="28"/>
        </w:rPr>
        <w:t>3</w:t>
      </w:r>
      <w:r>
        <w:rPr>
          <w:rFonts w:hint="eastAsia" w:ascii="宋体" w:hAnsi="宋体" w:cs="宋体"/>
          <w:kern w:val="0"/>
          <w:sz w:val="28"/>
          <w:szCs w:val="28"/>
          <w:lang w:val="zh-CN"/>
        </w:rPr>
        <w:t>.法定代表人授权委托书原件，谈判代表本人身份证复印件（格式见附件3，法定代表人参加的，无需提供授权委托书）；</w:t>
      </w:r>
    </w:p>
    <w:p w14:paraId="01975CC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pPr>
      <w:r>
        <w:rPr>
          <w:rFonts w:hint="eastAsia" w:ascii="宋体" w:hAnsi="宋体" w:cs="宋体"/>
          <w:kern w:val="0"/>
          <w:sz w:val="28"/>
          <w:szCs w:val="28"/>
        </w:rPr>
        <w:t>4.供应商有效的营业执照</w:t>
      </w:r>
      <w:r>
        <w:rPr>
          <w:rFonts w:hint="eastAsia" w:ascii="宋体" w:hAnsi="宋体" w:cs="宋体"/>
          <w:sz w:val="28"/>
          <w:szCs w:val="28"/>
        </w:rPr>
        <w:t>副本</w:t>
      </w:r>
      <w:r>
        <w:rPr>
          <w:rFonts w:hint="eastAsia" w:ascii="宋体" w:hAnsi="宋体" w:cs="宋体"/>
          <w:kern w:val="0"/>
          <w:sz w:val="28"/>
          <w:szCs w:val="28"/>
          <w:lang w:val="zh-CN"/>
        </w:rPr>
        <w:t>；</w:t>
      </w:r>
    </w:p>
    <w:p w14:paraId="2581336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cs="宋体"/>
          <w:kern w:val="0"/>
          <w:sz w:val="28"/>
          <w:szCs w:val="28"/>
          <w:lang w:val="en-US" w:eastAsia="zh-CN"/>
        </w:rPr>
      </w:pPr>
      <w:r>
        <w:rPr>
          <w:rFonts w:hint="eastAsia" w:ascii="宋体" w:hAnsi="宋体" w:cs="宋体"/>
          <w:kern w:val="0"/>
          <w:sz w:val="28"/>
          <w:szCs w:val="28"/>
          <w:lang w:val="en-US" w:eastAsia="zh-CN"/>
        </w:rPr>
        <w:t>5.投标供应商自2022年1月1日(以合同签订之日为准)至今具有类似业绩(提供合同、发票及中标通知书复印件，并加盖单位公章)；</w:t>
      </w:r>
    </w:p>
    <w:p w14:paraId="1303709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kern w:val="0"/>
          <w:sz w:val="28"/>
          <w:szCs w:val="28"/>
          <w:lang w:val="en-US" w:eastAsia="zh-CN"/>
        </w:rPr>
        <w:t>6</w:t>
      </w:r>
      <w:r>
        <w:rPr>
          <w:rFonts w:hint="eastAsia" w:ascii="宋体" w:hAnsi="宋体" w:cs="宋体"/>
          <w:kern w:val="0"/>
          <w:sz w:val="28"/>
          <w:szCs w:val="28"/>
        </w:rPr>
        <w:t>.</w:t>
      </w:r>
      <w:r>
        <w:rPr>
          <w:rFonts w:hint="eastAsia" w:ascii="宋体" w:hAnsi="宋体" w:cs="宋体"/>
          <w:sz w:val="28"/>
          <w:szCs w:val="28"/>
        </w:rPr>
        <w:t>参加政府采购活动前3年内在经营活动中没有重大违法记录和失信记录的书面声明（格式见附件4）</w:t>
      </w:r>
      <w:r>
        <w:rPr>
          <w:rFonts w:hint="eastAsia" w:ascii="宋体" w:hAnsi="宋体" w:cs="宋体"/>
          <w:sz w:val="28"/>
          <w:szCs w:val="28"/>
          <w:lang w:eastAsia="zh-CN"/>
        </w:rPr>
        <w:t>；</w:t>
      </w:r>
    </w:p>
    <w:p w14:paraId="17F9E96E">
      <w:pPr>
        <w:pStyle w:val="15"/>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7.未被“信用中国”网站列入失信被执行人、重大税收违法案件当事人名单、政府采购严重失信行为记录名单（网络截图复印件，加盖公章）</w:t>
      </w:r>
    </w:p>
    <w:p w14:paraId="4161A143">
      <w:pPr>
        <w:pStyle w:val="15"/>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宋体"/>
          <w:sz w:val="28"/>
          <w:szCs w:val="28"/>
          <w:lang w:val="zh-CN"/>
        </w:rPr>
      </w:pPr>
      <w:r>
        <w:rPr>
          <w:rFonts w:hint="eastAsia" w:ascii="宋体" w:hAnsi="宋体" w:cs="宋体"/>
          <w:sz w:val="28"/>
          <w:szCs w:val="28"/>
          <w:highlight w:val="none"/>
          <w:lang w:val="en-US" w:eastAsia="zh-CN"/>
        </w:rPr>
        <w:t>8</w:t>
      </w:r>
      <w:r>
        <w:rPr>
          <w:rFonts w:hint="eastAsia" w:ascii="宋体" w:hAnsi="宋体" w:cs="宋体"/>
          <w:sz w:val="28"/>
          <w:szCs w:val="28"/>
          <w:highlight w:val="none"/>
        </w:rPr>
        <w:t>.</w:t>
      </w:r>
      <w:r>
        <w:rPr>
          <w:rFonts w:hint="eastAsia" w:ascii="宋体" w:hAnsi="宋体" w:cs="宋体"/>
          <w:sz w:val="28"/>
          <w:szCs w:val="28"/>
          <w:lang w:val="zh-CN"/>
        </w:rPr>
        <w:t>供应商认为需要提交的其他资料。</w:t>
      </w:r>
    </w:p>
    <w:p w14:paraId="0818164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rPr>
      </w:pPr>
      <w:r>
        <w:rPr>
          <w:rFonts w:hint="eastAsia" w:ascii="宋体" w:hAnsi="宋体" w:cs="宋体"/>
          <w:b/>
          <w:bCs/>
          <w:kern w:val="0"/>
          <w:sz w:val="28"/>
          <w:szCs w:val="28"/>
        </w:rPr>
        <w:t>注意：上述要求提供复印件的均需加盖单位公章，否则资格审查不通过。</w:t>
      </w:r>
    </w:p>
    <w:p w14:paraId="386590B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highlight w:val="none"/>
          <w:lang w:val="zh-CN"/>
        </w:rPr>
      </w:pPr>
      <w:r>
        <w:rPr>
          <w:rFonts w:hint="eastAsia" w:ascii="宋体" w:hAnsi="宋体" w:cs="宋体"/>
          <w:b/>
          <w:bCs/>
          <w:kern w:val="0"/>
          <w:sz w:val="28"/>
          <w:szCs w:val="28"/>
          <w:highlight w:val="none"/>
        </w:rPr>
        <w:t>二</w:t>
      </w:r>
      <w:r>
        <w:rPr>
          <w:rFonts w:hint="eastAsia" w:ascii="宋体" w:hAnsi="宋体" w:cs="宋体"/>
          <w:b/>
          <w:bCs/>
          <w:kern w:val="0"/>
          <w:sz w:val="28"/>
          <w:szCs w:val="28"/>
          <w:highlight w:val="none"/>
          <w:lang w:val="zh-CN"/>
        </w:rPr>
        <w:t>、价格响应文件</w:t>
      </w:r>
    </w:p>
    <w:p w14:paraId="4DBA84BA">
      <w:pPr>
        <w:pStyle w:val="15"/>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highlight w:val="none"/>
          <w:lang w:val="zh-CN"/>
        </w:rPr>
      </w:pPr>
      <w:r>
        <w:rPr>
          <w:rFonts w:hint="eastAsia" w:ascii="宋体" w:hAnsi="宋体" w:cs="宋体"/>
          <w:sz w:val="28"/>
          <w:szCs w:val="28"/>
          <w:highlight w:val="none"/>
          <w:lang w:val="zh-CN"/>
        </w:rPr>
        <w:t>1.</w:t>
      </w:r>
      <w:r>
        <w:rPr>
          <w:rFonts w:hint="eastAsia" w:ascii="宋体" w:hAnsi="宋体" w:cs="宋体"/>
          <w:sz w:val="28"/>
          <w:szCs w:val="28"/>
          <w:highlight w:val="none"/>
        </w:rPr>
        <w:t>谈判响应报价表</w:t>
      </w:r>
      <w:r>
        <w:rPr>
          <w:rFonts w:hint="eastAsia" w:ascii="宋体" w:hAnsi="宋体" w:cs="宋体"/>
          <w:sz w:val="28"/>
          <w:szCs w:val="28"/>
          <w:highlight w:val="none"/>
          <w:lang w:val="zh-CN"/>
        </w:rPr>
        <w:t>（格式见附件</w:t>
      </w:r>
      <w:r>
        <w:rPr>
          <w:rFonts w:hint="eastAsia" w:ascii="宋体" w:hAnsi="宋体" w:cs="宋体"/>
          <w:sz w:val="28"/>
          <w:szCs w:val="28"/>
          <w:highlight w:val="none"/>
        </w:rPr>
        <w:t>5</w:t>
      </w:r>
      <w:r>
        <w:rPr>
          <w:rFonts w:hint="eastAsia" w:ascii="宋体" w:hAnsi="宋体" w:cs="宋体"/>
          <w:sz w:val="28"/>
          <w:szCs w:val="28"/>
          <w:highlight w:val="none"/>
          <w:lang w:val="zh-CN"/>
        </w:rPr>
        <w:t>）</w:t>
      </w:r>
      <w:r>
        <w:rPr>
          <w:rFonts w:hint="eastAsia" w:ascii="宋体" w:hAnsi="宋体" w:eastAsia="宋体" w:cs="宋体"/>
          <w:sz w:val="28"/>
          <w:szCs w:val="28"/>
          <w:highlight w:val="none"/>
          <w:lang w:val="zh-CN"/>
        </w:rPr>
        <w:t>。</w:t>
      </w:r>
    </w:p>
    <w:p w14:paraId="69ED6379">
      <w:pPr>
        <w:snapToGrid w:val="0"/>
        <w:spacing w:line="400" w:lineRule="exact"/>
        <w:contextualSpacing/>
        <w:rPr>
          <w:rFonts w:hint="eastAsia" w:ascii="宋体" w:hAnsi="宋体" w:cs="宋体"/>
          <w:kern w:val="0"/>
          <w:sz w:val="32"/>
          <w:szCs w:val="32"/>
          <w:lang w:val="zh-CN"/>
        </w:rPr>
      </w:pPr>
    </w:p>
    <w:p w14:paraId="769174CF">
      <w:pPr>
        <w:snapToGrid w:val="0"/>
        <w:spacing w:line="400" w:lineRule="exact"/>
        <w:contextualSpacing/>
        <w:rPr>
          <w:rFonts w:hint="eastAsia" w:ascii="宋体" w:hAnsi="宋体" w:cs="宋体"/>
          <w:kern w:val="0"/>
          <w:sz w:val="32"/>
          <w:szCs w:val="32"/>
          <w:lang w:val="zh-CN"/>
        </w:rPr>
        <w:sectPr>
          <w:pgSz w:w="11907" w:h="16839"/>
          <w:pgMar w:top="1440" w:right="1417" w:bottom="1440" w:left="1417" w:header="720" w:footer="720" w:gutter="0"/>
          <w:cols w:space="720" w:num="1"/>
          <w:docGrid w:linePitch="286" w:charSpace="0"/>
        </w:sectPr>
      </w:pPr>
    </w:p>
    <w:p w14:paraId="7AC9D116">
      <w:pPr>
        <w:snapToGrid w:val="0"/>
        <w:spacing w:line="400" w:lineRule="exact"/>
        <w:contextualSpacing/>
        <w:rPr>
          <w:rFonts w:hint="eastAsia" w:ascii="宋体" w:hAnsi="宋体" w:cs="宋体"/>
          <w:kern w:val="0"/>
          <w:sz w:val="32"/>
          <w:szCs w:val="32"/>
          <w:lang w:val="zh-CN"/>
        </w:rPr>
      </w:pPr>
      <w:r>
        <w:rPr>
          <w:rFonts w:hint="eastAsia" w:ascii="宋体" w:hAnsi="宋体" w:cs="宋体"/>
          <w:kern w:val="0"/>
          <w:sz w:val="32"/>
          <w:szCs w:val="32"/>
          <w:lang w:val="zh-CN"/>
        </w:rPr>
        <w:t>附件1</w:t>
      </w:r>
    </w:p>
    <w:p w14:paraId="2E20B408">
      <w:pPr>
        <w:jc w:val="center"/>
        <w:rPr>
          <w:rFonts w:hint="eastAsia" w:ascii="宋体" w:hAnsi="宋体" w:cs="宋体"/>
          <w:b/>
          <w:sz w:val="30"/>
          <w:szCs w:val="30"/>
        </w:rPr>
      </w:pPr>
      <w:r>
        <w:rPr>
          <w:rFonts w:hint="eastAsia" w:ascii="宋体" w:hAnsi="宋体" w:cs="宋体"/>
          <w:b/>
          <w:sz w:val="30"/>
          <w:szCs w:val="30"/>
        </w:rPr>
        <w:t>投标人符合</w:t>
      </w:r>
      <w:r>
        <w:rPr>
          <w:rFonts w:hint="eastAsia" w:ascii="宋体" w:hAnsi="宋体"/>
          <w:b/>
          <w:color w:val="auto"/>
          <w:sz w:val="30"/>
          <w:szCs w:val="30"/>
          <w:lang w:eastAsia="zh-CN"/>
        </w:rPr>
        <w:t>《中华人民共和国政府采购法》</w:t>
      </w:r>
      <w:r>
        <w:rPr>
          <w:rFonts w:hint="eastAsia" w:ascii="宋体" w:hAnsi="宋体" w:cs="宋体"/>
          <w:b/>
          <w:sz w:val="30"/>
          <w:szCs w:val="30"/>
        </w:rPr>
        <w:t>第二十二条规定条件的声明函</w:t>
      </w:r>
    </w:p>
    <w:p w14:paraId="54E2E174">
      <w:pPr>
        <w:spacing w:line="460" w:lineRule="exact"/>
        <w:rPr>
          <w:rFonts w:hint="eastAsia"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14:paraId="022B83FB">
      <w:pPr>
        <w:spacing w:line="520" w:lineRule="exact"/>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_________________</w:t>
      </w:r>
      <w:r>
        <w:rPr>
          <w:rFonts w:hint="eastAsia" w:ascii="宋体" w:hAnsi="宋体" w:cs="宋体"/>
          <w:bCs/>
          <w:sz w:val="24"/>
          <w:szCs w:val="21"/>
        </w:rPr>
        <w:t>（项目名称）投标活动。针对《中华人民共和国政府采购法》第二十二条规定做出如下声明：</w:t>
      </w:r>
    </w:p>
    <w:p w14:paraId="60125B79">
      <w:pPr>
        <w:spacing w:line="520" w:lineRule="exact"/>
        <w:ind w:firstLine="482"/>
        <w:rPr>
          <w:rFonts w:hint="eastAsia" w:ascii="宋体" w:hAnsi="宋体" w:cs="宋体"/>
          <w:sz w:val="24"/>
        </w:rPr>
      </w:pPr>
      <w:r>
        <w:rPr>
          <w:rFonts w:hint="eastAsia" w:ascii="宋体" w:hAnsi="宋体" w:cs="宋体"/>
          <w:bCs/>
          <w:sz w:val="24"/>
          <w:szCs w:val="21"/>
        </w:rPr>
        <w:t>1.我单位具有独立承担民事责任的能力；</w:t>
      </w:r>
    </w:p>
    <w:p w14:paraId="02C5E2E1">
      <w:pPr>
        <w:spacing w:line="520" w:lineRule="exact"/>
        <w:ind w:firstLine="482"/>
        <w:rPr>
          <w:rFonts w:hint="eastAsia" w:ascii="宋体" w:hAnsi="宋体" w:cs="宋体"/>
          <w:sz w:val="24"/>
        </w:rPr>
      </w:pPr>
      <w:r>
        <w:rPr>
          <w:rFonts w:hint="eastAsia" w:ascii="宋体" w:hAnsi="宋体" w:cs="宋体"/>
          <w:sz w:val="24"/>
        </w:rPr>
        <w:t>2.我单位具有良好的商业信誉和健全的财务会计制度；</w:t>
      </w:r>
    </w:p>
    <w:p w14:paraId="6B8BD634">
      <w:pPr>
        <w:spacing w:line="520" w:lineRule="exact"/>
        <w:ind w:firstLine="482"/>
        <w:rPr>
          <w:rFonts w:hint="eastAsia" w:ascii="宋体" w:hAnsi="宋体" w:cs="宋体"/>
          <w:sz w:val="24"/>
        </w:rPr>
      </w:pPr>
      <w:r>
        <w:rPr>
          <w:rFonts w:hint="eastAsia" w:ascii="宋体" w:hAnsi="宋体" w:cs="宋体"/>
          <w:sz w:val="24"/>
        </w:rPr>
        <w:t>3.我单位具有履行合同所必需的设备和专业技术能力；</w:t>
      </w:r>
    </w:p>
    <w:p w14:paraId="3CEBAAB7">
      <w:pPr>
        <w:spacing w:line="520" w:lineRule="exact"/>
        <w:ind w:firstLine="482"/>
        <w:rPr>
          <w:rFonts w:hint="eastAsia" w:ascii="宋体" w:hAnsi="宋体" w:cs="宋体"/>
          <w:sz w:val="24"/>
        </w:rPr>
      </w:pPr>
      <w:r>
        <w:rPr>
          <w:rFonts w:hint="eastAsia" w:ascii="宋体" w:hAnsi="宋体" w:cs="宋体"/>
          <w:sz w:val="24"/>
        </w:rPr>
        <w:t>4.我单位有依法缴纳税收和社会保障资金的良好记录；</w:t>
      </w:r>
    </w:p>
    <w:p w14:paraId="72402B0F">
      <w:pPr>
        <w:spacing w:line="520" w:lineRule="exact"/>
        <w:ind w:firstLine="482"/>
        <w:rPr>
          <w:rFonts w:hint="eastAsia"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1824A38">
      <w:pPr>
        <w:spacing w:line="520" w:lineRule="exact"/>
        <w:ind w:firstLine="482"/>
        <w:rPr>
          <w:rFonts w:hint="eastAsia" w:ascii="宋体" w:hAnsi="宋体" w:cs="宋体"/>
          <w:sz w:val="24"/>
        </w:rPr>
      </w:pPr>
      <w:r>
        <w:rPr>
          <w:rFonts w:hint="eastAsia" w:ascii="宋体" w:hAnsi="宋体" w:cs="宋体"/>
          <w:sz w:val="24"/>
        </w:rPr>
        <w:t>6.我单位满足法律、行政法规规定的其他条件。</w:t>
      </w:r>
    </w:p>
    <w:p w14:paraId="525FD345">
      <w:pPr>
        <w:spacing w:line="500" w:lineRule="exact"/>
        <w:ind w:firstLine="482"/>
        <w:rPr>
          <w:rFonts w:hint="eastAsia" w:ascii="宋体" w:hAnsi="宋体" w:cs="宋体"/>
          <w:sz w:val="24"/>
        </w:rPr>
      </w:pPr>
    </w:p>
    <w:p w14:paraId="1D6036F3">
      <w:pPr>
        <w:spacing w:line="500" w:lineRule="exact"/>
        <w:rPr>
          <w:rFonts w:hint="eastAsia" w:ascii="宋体" w:hAnsi="宋体" w:cs="宋体"/>
          <w:bCs/>
          <w:sz w:val="24"/>
          <w:szCs w:val="21"/>
        </w:rPr>
      </w:pPr>
    </w:p>
    <w:p w14:paraId="6F9CAB72">
      <w:pPr>
        <w:spacing w:line="500" w:lineRule="exact"/>
        <w:rPr>
          <w:rFonts w:hint="eastAsia" w:ascii="宋体" w:hAnsi="宋体" w:cs="宋体"/>
          <w:bCs/>
          <w:sz w:val="24"/>
          <w:szCs w:val="21"/>
        </w:rPr>
      </w:pPr>
    </w:p>
    <w:p w14:paraId="487F790A">
      <w:pPr>
        <w:spacing w:line="460" w:lineRule="exact"/>
        <w:jc w:val="center"/>
        <w:rPr>
          <w:rFonts w:hint="eastAsia" w:ascii="宋体" w:hAnsi="宋体" w:cs="宋体"/>
          <w:bCs/>
          <w:sz w:val="24"/>
          <w:szCs w:val="21"/>
        </w:rPr>
      </w:pPr>
      <w:r>
        <w:rPr>
          <w:rFonts w:hint="eastAsia" w:ascii="宋体" w:hAnsi="宋体" w:cs="宋体"/>
          <w:bCs/>
          <w:sz w:val="24"/>
          <w:szCs w:val="21"/>
        </w:rPr>
        <w:t xml:space="preserve">                                             承诺人名称（公章）：</w:t>
      </w:r>
    </w:p>
    <w:p w14:paraId="5D886C5E">
      <w:pPr>
        <w:spacing w:line="460" w:lineRule="exact"/>
        <w:jc w:val="right"/>
        <w:rPr>
          <w:rFonts w:hint="eastAsia" w:ascii="宋体" w:hAnsi="宋体" w:cs="宋体"/>
          <w:bCs/>
          <w:sz w:val="24"/>
          <w:szCs w:val="21"/>
        </w:rPr>
      </w:pPr>
      <w:r>
        <w:rPr>
          <w:rFonts w:hint="eastAsia" w:ascii="宋体" w:hAnsi="宋体" w:cs="宋体"/>
          <w:bCs/>
          <w:sz w:val="24"/>
          <w:szCs w:val="21"/>
        </w:rPr>
        <w:t xml:space="preserve">    </w:t>
      </w:r>
    </w:p>
    <w:p w14:paraId="25DB4BD5">
      <w:pPr>
        <w:spacing w:line="460" w:lineRule="exact"/>
        <w:jc w:val="right"/>
        <w:rPr>
          <w:rFonts w:hint="eastAsia"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lang w:val="en-US" w:eastAsia="zh-CN"/>
        </w:rPr>
        <w:t xml:space="preserve">       </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06C1CE98">
      <w:pPr>
        <w:snapToGrid w:val="0"/>
        <w:spacing w:line="400" w:lineRule="exact"/>
        <w:contextualSpacing/>
        <w:rPr>
          <w:rFonts w:hint="eastAsia" w:ascii="宋体" w:hAnsi="宋体" w:cs="宋体"/>
          <w:b/>
          <w:kern w:val="0"/>
          <w:sz w:val="28"/>
          <w:szCs w:val="28"/>
          <w:lang w:val="zh-CN"/>
        </w:rPr>
      </w:pPr>
    </w:p>
    <w:p w14:paraId="75E5F77A">
      <w:pPr>
        <w:snapToGrid w:val="0"/>
        <w:spacing w:line="400" w:lineRule="exact"/>
        <w:contextualSpacing/>
        <w:rPr>
          <w:rFonts w:hint="eastAsia" w:ascii="宋体" w:hAnsi="宋体" w:cs="宋体"/>
          <w:b/>
          <w:kern w:val="0"/>
          <w:sz w:val="28"/>
          <w:szCs w:val="28"/>
          <w:lang w:val="zh-CN"/>
        </w:rPr>
      </w:pPr>
    </w:p>
    <w:p w14:paraId="38431E46">
      <w:pPr>
        <w:snapToGrid w:val="0"/>
        <w:spacing w:line="400" w:lineRule="exact"/>
        <w:contextualSpacing/>
        <w:rPr>
          <w:rFonts w:hint="eastAsia" w:ascii="宋体" w:hAnsi="宋体" w:cs="宋体"/>
          <w:b/>
          <w:kern w:val="0"/>
          <w:sz w:val="28"/>
          <w:szCs w:val="28"/>
          <w:lang w:val="zh-CN"/>
        </w:rPr>
      </w:pPr>
    </w:p>
    <w:p w14:paraId="0ED1E9D2">
      <w:pPr>
        <w:snapToGrid w:val="0"/>
        <w:spacing w:line="400" w:lineRule="exact"/>
        <w:contextualSpacing/>
        <w:rPr>
          <w:rFonts w:hint="eastAsia" w:ascii="宋体" w:hAnsi="宋体" w:cs="宋体"/>
          <w:kern w:val="0"/>
          <w:sz w:val="32"/>
          <w:szCs w:val="32"/>
          <w:lang w:val="zh-CN"/>
        </w:rPr>
      </w:pPr>
    </w:p>
    <w:p w14:paraId="443EC592">
      <w:pPr>
        <w:snapToGrid w:val="0"/>
        <w:spacing w:line="400" w:lineRule="exact"/>
        <w:contextualSpacing/>
        <w:rPr>
          <w:rFonts w:hint="eastAsia" w:ascii="宋体" w:hAnsi="宋体" w:cs="宋体"/>
          <w:kern w:val="0"/>
          <w:sz w:val="32"/>
          <w:szCs w:val="32"/>
          <w:lang w:val="zh-CN"/>
        </w:rPr>
      </w:pPr>
    </w:p>
    <w:p w14:paraId="243C2ABE">
      <w:pPr>
        <w:snapToGrid w:val="0"/>
        <w:spacing w:line="400" w:lineRule="exact"/>
        <w:contextualSpacing/>
        <w:rPr>
          <w:rFonts w:hint="eastAsia" w:ascii="宋体" w:hAnsi="宋体" w:cs="宋体"/>
          <w:kern w:val="0"/>
          <w:sz w:val="32"/>
          <w:szCs w:val="32"/>
          <w:lang w:val="zh-CN"/>
        </w:rPr>
      </w:pPr>
    </w:p>
    <w:p w14:paraId="506C928F">
      <w:pPr>
        <w:snapToGrid w:val="0"/>
        <w:spacing w:line="400" w:lineRule="exact"/>
        <w:contextualSpacing/>
        <w:rPr>
          <w:rFonts w:hint="eastAsia" w:ascii="宋体" w:hAnsi="宋体" w:cs="宋体"/>
          <w:kern w:val="0"/>
          <w:sz w:val="32"/>
          <w:szCs w:val="32"/>
          <w:lang w:val="zh-CN"/>
        </w:rPr>
        <w:sectPr>
          <w:pgSz w:w="11907" w:h="16839"/>
          <w:pgMar w:top="1440" w:right="1417" w:bottom="1440" w:left="1417" w:header="720" w:footer="720" w:gutter="0"/>
          <w:cols w:space="720" w:num="1"/>
          <w:docGrid w:linePitch="286" w:charSpace="0"/>
        </w:sectPr>
      </w:pPr>
    </w:p>
    <w:p w14:paraId="1B4F8F22">
      <w:pPr>
        <w:snapToGrid w:val="0"/>
        <w:spacing w:line="400" w:lineRule="exact"/>
        <w:contextualSpacing/>
        <w:rPr>
          <w:rFonts w:hint="eastAsia" w:ascii="宋体" w:hAnsi="宋体" w:cs="宋体"/>
          <w:kern w:val="0"/>
          <w:sz w:val="32"/>
          <w:szCs w:val="32"/>
          <w:lang w:val="zh-CN"/>
        </w:rPr>
      </w:pPr>
      <w:r>
        <w:rPr>
          <w:rFonts w:hint="eastAsia" w:ascii="宋体" w:hAnsi="宋体" w:cs="宋体"/>
          <w:kern w:val="0"/>
          <w:sz w:val="32"/>
          <w:szCs w:val="32"/>
          <w:lang w:val="zh-CN"/>
        </w:rPr>
        <w:t>附件2</w:t>
      </w:r>
    </w:p>
    <w:p w14:paraId="02B955D0">
      <w:pPr>
        <w:spacing w:line="56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14:paraId="4499A8DB">
      <w:pPr>
        <w:spacing w:line="480" w:lineRule="exact"/>
        <w:rPr>
          <w:rFonts w:hint="eastAsia" w:ascii="宋体" w:hAnsi="宋体" w:cs="宋体"/>
          <w:sz w:val="24"/>
        </w:rPr>
      </w:pPr>
    </w:p>
    <w:p w14:paraId="6E2EA2EA">
      <w:pPr>
        <w:spacing w:line="480" w:lineRule="exact"/>
        <w:ind w:firstLine="48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先生/女士，身份证号码：</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现任我单位</w:t>
      </w:r>
      <w:r>
        <w:rPr>
          <w:rFonts w:hint="eastAsia" w:ascii="宋体" w:hAnsi="宋体" w:cs="宋体"/>
          <w:sz w:val="24"/>
          <w:u w:val="single"/>
        </w:rPr>
        <w:t xml:space="preserve">        </w:t>
      </w:r>
      <w:r>
        <w:rPr>
          <w:rFonts w:hint="eastAsia" w:ascii="宋体" w:hAnsi="宋体" w:cs="宋体"/>
          <w:sz w:val="24"/>
        </w:rPr>
        <w:t>职务，为法定代表人，特此证明。</w:t>
      </w:r>
    </w:p>
    <w:p w14:paraId="60DB5217">
      <w:pPr>
        <w:spacing w:line="480" w:lineRule="exact"/>
        <w:ind w:firstLine="480"/>
        <w:rPr>
          <w:rFonts w:hint="eastAsia" w:ascii="宋体" w:hAnsi="宋体" w:cs="宋体"/>
          <w:sz w:val="24"/>
        </w:rPr>
      </w:pPr>
    </w:p>
    <w:p w14:paraId="4401C2DE">
      <w:pPr>
        <w:spacing w:after="120"/>
        <w:rPr>
          <w:rFonts w:hint="eastAsia" w:ascii="宋体" w:hAnsi="宋体" w:cs="宋体"/>
          <w:szCs w:val="20"/>
        </w:rPr>
      </w:pPr>
    </w:p>
    <w:p w14:paraId="60476057">
      <w:pPr>
        <w:adjustRightInd w:val="0"/>
        <w:spacing w:line="480" w:lineRule="auto"/>
        <w:ind w:left="4935" w:leftChars="1650" w:hanging="1470" w:hangingChars="700"/>
        <w:rPr>
          <w:rFonts w:hint="eastAsia" w:ascii="宋体" w:hAnsi="宋体" w:cs="宋体"/>
          <w:sz w:val="24"/>
        </w:rPr>
      </w:pPr>
      <w:r>
        <w:rPr>
          <w:rFonts w:hint="eastAsia" w:ascii="宋体" w:hAnsi="宋体" w:cs="宋体"/>
        </w:rPr>
        <w:t xml:space="preserve">                                                     </w:t>
      </w:r>
      <w:r>
        <w:rPr>
          <w:rFonts w:hint="eastAsia" w:ascii="宋体" w:hAnsi="宋体" w:cs="宋体"/>
          <w:sz w:val="24"/>
        </w:rPr>
        <w:t>单位名称(盖公章)：</w:t>
      </w:r>
      <w:r>
        <w:rPr>
          <w:rFonts w:hint="eastAsia" w:ascii="宋体" w:hAnsi="宋体" w:cs="宋体"/>
          <w:sz w:val="24"/>
          <w:u w:val="single"/>
        </w:rPr>
        <w:t xml:space="preserve">               </w:t>
      </w:r>
      <w:r>
        <w:rPr>
          <w:rFonts w:hint="eastAsia" w:ascii="宋体" w:hAnsi="宋体" w:cs="宋体"/>
          <w:sz w:val="24"/>
        </w:rPr>
        <w:t xml:space="preserve">   </w:t>
      </w:r>
    </w:p>
    <w:p w14:paraId="22978EF4">
      <w:pPr>
        <w:adjustRightInd w:val="0"/>
        <w:spacing w:line="480" w:lineRule="auto"/>
        <w:ind w:firstLine="5520" w:firstLineChars="2300"/>
        <w:rPr>
          <w:rFonts w:hint="eastAsia" w:ascii="宋体" w:hAnsi="宋体" w:cs="宋体"/>
          <w:sz w:val="24"/>
        </w:rPr>
      </w:pPr>
      <w:r>
        <w:rPr>
          <w:rFonts w:hint="eastAsia" w:ascii="宋体" w:hAnsi="宋体" w:cs="宋体"/>
          <w:sz w:val="24"/>
        </w:rPr>
        <w:t>日 期：     年   月   日</w:t>
      </w:r>
    </w:p>
    <w:p w14:paraId="13152AD7">
      <w:pPr>
        <w:rPr>
          <w:rFonts w:hint="eastAsia" w:ascii="宋体" w:hAnsi="宋体" w:cs="宋体"/>
        </w:rPr>
      </w:pPr>
    </w:p>
    <w:p w14:paraId="1E709CF6">
      <w:pPr>
        <w:widowControl/>
        <w:spacing w:line="360" w:lineRule="auto"/>
        <w:rPr>
          <w:rFonts w:hint="eastAsia" w:ascii="宋体" w:hAnsi="宋体" w:cs="宋体"/>
          <w:b/>
          <w:bCs/>
          <w:kern w:val="0"/>
          <w:sz w:val="28"/>
          <w:szCs w:val="28"/>
        </w:rPr>
      </w:pPr>
      <w:r>
        <w:rPr>
          <w:rFonts w:hint="eastAsia" w:ascii="宋体" w:hAnsi="宋体" w:cs="宋体"/>
          <w:b/>
          <w:sz w:val="24"/>
        </w:rPr>
        <w:t>附：提供法定代表人的身份证正反面复印件</w:t>
      </w:r>
      <w:r>
        <w:rPr>
          <w:rFonts w:hint="eastAsia" w:ascii="宋体" w:hAnsi="宋体" w:cs="宋体"/>
          <w:b/>
          <w:sz w:val="24"/>
          <w:lang w:val="en-US" w:eastAsia="zh-CN"/>
        </w:rPr>
        <w:t>并加</w:t>
      </w:r>
      <w:r>
        <w:rPr>
          <w:rFonts w:hint="eastAsia" w:ascii="宋体" w:hAnsi="宋体" w:cs="宋体"/>
          <w:b/>
          <w:sz w:val="24"/>
        </w:rPr>
        <w:t>盖公章</w:t>
      </w:r>
    </w:p>
    <w:p w14:paraId="0400B806">
      <w:pPr>
        <w:spacing w:line="480" w:lineRule="exact"/>
        <w:ind w:firstLine="480" w:firstLineChars="200"/>
        <w:rPr>
          <w:rFonts w:hint="eastAsia" w:ascii="宋体" w:hAnsi="宋体" w:cs="宋体"/>
          <w:sz w:val="24"/>
        </w:rPr>
      </w:pPr>
    </w:p>
    <w:p w14:paraId="19F68B2C">
      <w:pPr>
        <w:rPr>
          <w:rFonts w:hint="eastAsia" w:ascii="宋体" w:hAnsi="宋体" w:cs="宋体"/>
        </w:rPr>
      </w:pPr>
    </w:p>
    <w:p w14:paraId="66474D58">
      <w:pPr>
        <w:snapToGrid w:val="0"/>
        <w:spacing w:line="400" w:lineRule="exact"/>
        <w:ind w:firstLine="540" w:firstLineChars="192"/>
        <w:contextualSpacing/>
        <w:rPr>
          <w:rFonts w:hint="eastAsia" w:ascii="宋体" w:hAnsi="宋体" w:cs="宋体"/>
          <w:b/>
          <w:kern w:val="0"/>
          <w:sz w:val="28"/>
          <w:szCs w:val="28"/>
        </w:rPr>
      </w:pPr>
    </w:p>
    <w:p w14:paraId="78D25A2E">
      <w:pPr>
        <w:snapToGrid w:val="0"/>
        <w:spacing w:line="400" w:lineRule="exact"/>
        <w:ind w:firstLine="540" w:firstLineChars="192"/>
        <w:contextualSpacing/>
        <w:rPr>
          <w:rFonts w:hint="eastAsia" w:ascii="宋体" w:hAnsi="宋体" w:cs="宋体"/>
          <w:b/>
          <w:kern w:val="0"/>
          <w:sz w:val="28"/>
          <w:szCs w:val="28"/>
          <w:lang w:val="zh-CN"/>
        </w:rPr>
      </w:pPr>
    </w:p>
    <w:p w14:paraId="60008C7A">
      <w:pPr>
        <w:snapToGrid w:val="0"/>
        <w:spacing w:line="400" w:lineRule="exact"/>
        <w:ind w:firstLine="540" w:firstLineChars="192"/>
        <w:contextualSpacing/>
        <w:rPr>
          <w:rFonts w:hint="eastAsia" w:ascii="宋体" w:hAnsi="宋体" w:cs="宋体"/>
          <w:b/>
          <w:kern w:val="0"/>
          <w:sz w:val="28"/>
          <w:szCs w:val="28"/>
          <w:lang w:val="zh-CN"/>
        </w:rPr>
      </w:pPr>
    </w:p>
    <w:p w14:paraId="75E3399D">
      <w:pPr>
        <w:snapToGrid w:val="0"/>
        <w:spacing w:line="400" w:lineRule="exact"/>
        <w:ind w:firstLine="540" w:firstLineChars="192"/>
        <w:contextualSpacing/>
        <w:rPr>
          <w:rFonts w:hint="eastAsia" w:ascii="宋体" w:hAnsi="宋体" w:cs="宋体"/>
          <w:b/>
          <w:kern w:val="0"/>
          <w:sz w:val="28"/>
          <w:szCs w:val="28"/>
          <w:lang w:val="zh-CN"/>
        </w:rPr>
      </w:pPr>
    </w:p>
    <w:p w14:paraId="0518C774">
      <w:pPr>
        <w:snapToGrid w:val="0"/>
        <w:spacing w:line="400" w:lineRule="exact"/>
        <w:ind w:firstLine="540" w:firstLineChars="192"/>
        <w:contextualSpacing/>
        <w:rPr>
          <w:rFonts w:hint="eastAsia" w:ascii="宋体" w:hAnsi="宋体" w:cs="宋体"/>
          <w:b/>
          <w:kern w:val="0"/>
          <w:sz w:val="28"/>
          <w:szCs w:val="28"/>
          <w:lang w:val="zh-CN"/>
        </w:rPr>
      </w:pPr>
    </w:p>
    <w:p w14:paraId="3BE3771E">
      <w:pPr>
        <w:snapToGrid w:val="0"/>
        <w:spacing w:line="400" w:lineRule="exact"/>
        <w:ind w:firstLine="540" w:firstLineChars="192"/>
        <w:contextualSpacing/>
        <w:rPr>
          <w:rFonts w:hint="eastAsia" w:ascii="宋体" w:hAnsi="宋体" w:cs="宋体"/>
          <w:b/>
          <w:kern w:val="0"/>
          <w:sz w:val="28"/>
          <w:szCs w:val="28"/>
          <w:lang w:val="zh-CN"/>
        </w:rPr>
      </w:pPr>
    </w:p>
    <w:p w14:paraId="5A8B7F91">
      <w:pPr>
        <w:snapToGrid w:val="0"/>
        <w:spacing w:line="400" w:lineRule="exact"/>
        <w:ind w:firstLine="540" w:firstLineChars="192"/>
        <w:contextualSpacing/>
        <w:rPr>
          <w:rFonts w:hint="eastAsia" w:ascii="宋体" w:hAnsi="宋体" w:cs="宋体"/>
          <w:b/>
          <w:kern w:val="0"/>
          <w:sz w:val="28"/>
          <w:szCs w:val="28"/>
          <w:lang w:val="zh-CN"/>
        </w:rPr>
      </w:pPr>
    </w:p>
    <w:p w14:paraId="32370A0A">
      <w:pPr>
        <w:snapToGrid w:val="0"/>
        <w:spacing w:line="400" w:lineRule="exact"/>
        <w:ind w:firstLine="540" w:firstLineChars="192"/>
        <w:contextualSpacing/>
        <w:rPr>
          <w:rFonts w:hint="eastAsia" w:ascii="宋体" w:hAnsi="宋体" w:cs="宋体"/>
          <w:b/>
          <w:kern w:val="0"/>
          <w:sz w:val="28"/>
          <w:szCs w:val="28"/>
          <w:lang w:val="zh-CN"/>
        </w:rPr>
      </w:pPr>
    </w:p>
    <w:p w14:paraId="27DEB193">
      <w:pPr>
        <w:snapToGrid w:val="0"/>
        <w:spacing w:line="400" w:lineRule="exact"/>
        <w:ind w:firstLine="540" w:firstLineChars="192"/>
        <w:contextualSpacing/>
        <w:rPr>
          <w:rFonts w:hint="eastAsia" w:ascii="宋体" w:hAnsi="宋体" w:cs="宋体"/>
          <w:b/>
          <w:kern w:val="0"/>
          <w:sz w:val="28"/>
          <w:szCs w:val="28"/>
          <w:lang w:val="zh-CN"/>
        </w:rPr>
      </w:pPr>
    </w:p>
    <w:p w14:paraId="5D2F7AAF">
      <w:pPr>
        <w:snapToGrid w:val="0"/>
        <w:spacing w:line="400" w:lineRule="exact"/>
        <w:ind w:firstLine="540" w:firstLineChars="192"/>
        <w:contextualSpacing/>
        <w:rPr>
          <w:rFonts w:hint="eastAsia" w:ascii="宋体" w:hAnsi="宋体" w:cs="宋体"/>
          <w:b/>
          <w:kern w:val="0"/>
          <w:sz w:val="28"/>
          <w:szCs w:val="28"/>
          <w:lang w:val="zh-CN"/>
        </w:rPr>
      </w:pPr>
    </w:p>
    <w:p w14:paraId="64C6372B">
      <w:pPr>
        <w:snapToGrid w:val="0"/>
        <w:spacing w:line="400" w:lineRule="exact"/>
        <w:ind w:firstLine="540" w:firstLineChars="192"/>
        <w:contextualSpacing/>
        <w:rPr>
          <w:rFonts w:hint="eastAsia" w:ascii="宋体" w:hAnsi="宋体" w:cs="宋体"/>
          <w:b/>
          <w:kern w:val="0"/>
          <w:sz w:val="28"/>
          <w:szCs w:val="28"/>
          <w:lang w:val="zh-CN"/>
        </w:rPr>
      </w:pPr>
    </w:p>
    <w:p w14:paraId="0CF5F0F9">
      <w:pPr>
        <w:snapToGrid w:val="0"/>
        <w:spacing w:line="400" w:lineRule="exact"/>
        <w:ind w:firstLine="540" w:firstLineChars="192"/>
        <w:contextualSpacing/>
        <w:rPr>
          <w:rFonts w:hint="eastAsia" w:ascii="宋体" w:hAnsi="宋体" w:cs="宋体"/>
          <w:b/>
          <w:kern w:val="0"/>
          <w:sz w:val="28"/>
          <w:szCs w:val="28"/>
          <w:lang w:val="zh-CN"/>
        </w:rPr>
      </w:pPr>
    </w:p>
    <w:p w14:paraId="54FBC818">
      <w:pPr>
        <w:snapToGrid w:val="0"/>
        <w:spacing w:line="400" w:lineRule="exact"/>
        <w:ind w:firstLine="540" w:firstLineChars="192"/>
        <w:contextualSpacing/>
        <w:rPr>
          <w:rFonts w:hint="eastAsia" w:ascii="宋体" w:hAnsi="宋体" w:cs="宋体"/>
          <w:b/>
          <w:kern w:val="0"/>
          <w:sz w:val="28"/>
          <w:szCs w:val="28"/>
          <w:lang w:val="zh-CN"/>
        </w:rPr>
      </w:pPr>
    </w:p>
    <w:p w14:paraId="6EF5D63B">
      <w:pPr>
        <w:snapToGrid w:val="0"/>
        <w:spacing w:line="400" w:lineRule="exact"/>
        <w:ind w:firstLine="540" w:firstLineChars="192"/>
        <w:contextualSpacing/>
        <w:rPr>
          <w:rFonts w:hint="eastAsia" w:ascii="宋体" w:hAnsi="宋体" w:cs="宋体"/>
          <w:b/>
          <w:kern w:val="0"/>
          <w:sz w:val="28"/>
          <w:szCs w:val="28"/>
          <w:lang w:val="zh-CN"/>
        </w:rPr>
      </w:pPr>
    </w:p>
    <w:p w14:paraId="528A953E">
      <w:pPr>
        <w:snapToGrid w:val="0"/>
        <w:spacing w:line="400" w:lineRule="exact"/>
        <w:ind w:firstLine="540" w:firstLineChars="192"/>
        <w:contextualSpacing/>
        <w:rPr>
          <w:rFonts w:hint="eastAsia" w:ascii="宋体" w:hAnsi="宋体" w:cs="宋体"/>
          <w:b/>
          <w:kern w:val="0"/>
          <w:sz w:val="28"/>
          <w:szCs w:val="28"/>
          <w:lang w:val="zh-CN"/>
        </w:rPr>
      </w:pPr>
    </w:p>
    <w:p w14:paraId="558D11D5">
      <w:pPr>
        <w:snapToGrid w:val="0"/>
        <w:spacing w:line="400" w:lineRule="exact"/>
        <w:ind w:firstLine="540" w:firstLineChars="192"/>
        <w:contextualSpacing/>
        <w:rPr>
          <w:rFonts w:hint="eastAsia" w:ascii="宋体" w:hAnsi="宋体" w:cs="宋体"/>
          <w:b/>
          <w:kern w:val="0"/>
          <w:sz w:val="28"/>
          <w:szCs w:val="28"/>
          <w:lang w:val="zh-CN"/>
        </w:rPr>
      </w:pPr>
    </w:p>
    <w:p w14:paraId="764C3E8E">
      <w:pPr>
        <w:snapToGrid w:val="0"/>
        <w:spacing w:line="400" w:lineRule="exact"/>
        <w:ind w:firstLine="540" w:firstLineChars="192"/>
        <w:contextualSpacing/>
        <w:rPr>
          <w:rFonts w:hint="eastAsia" w:ascii="宋体" w:hAnsi="宋体" w:cs="宋体"/>
          <w:b/>
          <w:kern w:val="0"/>
          <w:sz w:val="28"/>
          <w:szCs w:val="28"/>
          <w:lang w:val="zh-CN"/>
        </w:rPr>
      </w:pPr>
    </w:p>
    <w:p w14:paraId="7F77E326">
      <w:pPr>
        <w:snapToGrid w:val="0"/>
        <w:spacing w:line="400" w:lineRule="exact"/>
        <w:contextualSpacing/>
        <w:rPr>
          <w:rFonts w:hint="eastAsia" w:ascii="宋体" w:hAnsi="宋体" w:cs="宋体"/>
          <w:kern w:val="0"/>
          <w:sz w:val="32"/>
          <w:szCs w:val="32"/>
          <w:lang w:val="zh-CN"/>
        </w:rPr>
        <w:sectPr>
          <w:pgSz w:w="11907" w:h="16839"/>
          <w:pgMar w:top="1440" w:right="1417" w:bottom="1440" w:left="1417" w:header="720" w:footer="720" w:gutter="0"/>
          <w:cols w:space="720" w:num="1"/>
          <w:docGrid w:linePitch="286" w:charSpace="0"/>
        </w:sectPr>
      </w:pPr>
    </w:p>
    <w:p w14:paraId="5EB8737E">
      <w:pPr>
        <w:snapToGrid w:val="0"/>
        <w:spacing w:line="400" w:lineRule="exact"/>
        <w:contextualSpacing/>
        <w:rPr>
          <w:rFonts w:hint="eastAsia" w:ascii="宋体" w:hAnsi="宋体" w:cs="宋体"/>
          <w:kern w:val="0"/>
          <w:sz w:val="32"/>
          <w:szCs w:val="32"/>
          <w:lang w:val="zh-CN"/>
        </w:rPr>
      </w:pPr>
      <w:r>
        <w:rPr>
          <w:rFonts w:hint="eastAsia" w:ascii="宋体" w:hAnsi="宋体" w:cs="宋体"/>
          <w:kern w:val="0"/>
          <w:sz w:val="32"/>
          <w:szCs w:val="32"/>
          <w:lang w:val="zh-CN"/>
        </w:rPr>
        <w:t>附件3</w:t>
      </w:r>
    </w:p>
    <w:p w14:paraId="03BF4B0E">
      <w:pPr>
        <w:spacing w:line="440" w:lineRule="exact"/>
        <w:jc w:val="center"/>
        <w:rPr>
          <w:rFonts w:hint="eastAsia" w:ascii="宋体" w:hAnsi="宋体" w:cs="宋体"/>
          <w:b/>
          <w:sz w:val="32"/>
          <w:szCs w:val="32"/>
          <w:lang w:bidi="ar"/>
        </w:rPr>
      </w:pPr>
      <w:r>
        <w:rPr>
          <w:rFonts w:hint="eastAsia" w:ascii="宋体" w:hAnsi="宋体" w:cs="宋体"/>
          <w:b/>
          <w:sz w:val="32"/>
          <w:szCs w:val="32"/>
          <w:lang w:bidi="ar"/>
        </w:rPr>
        <w:t>法</w:t>
      </w:r>
      <w:r>
        <w:rPr>
          <w:rFonts w:hint="eastAsia" w:ascii="宋体" w:hAnsi="宋体" w:cs="宋体"/>
          <w:sz w:val="32"/>
          <w:szCs w:val="32"/>
          <w:lang w:bidi="ar"/>
        </w:rPr>
        <w:t xml:space="preserve"> </w:t>
      </w:r>
      <w:r>
        <w:rPr>
          <w:rFonts w:hint="eastAsia" w:ascii="宋体" w:hAnsi="宋体" w:cs="宋体"/>
          <w:b/>
          <w:sz w:val="32"/>
          <w:szCs w:val="32"/>
          <w:lang w:bidi="ar"/>
        </w:rPr>
        <w:t>定 代 表 人 授 权 委 托 书</w:t>
      </w:r>
    </w:p>
    <w:p w14:paraId="098A0665">
      <w:pPr>
        <w:spacing w:line="440" w:lineRule="exact"/>
        <w:rPr>
          <w:rFonts w:hint="eastAsia" w:ascii="宋体" w:hAnsi="宋体" w:cs="宋体"/>
          <w:sz w:val="24"/>
        </w:rPr>
      </w:pPr>
    </w:p>
    <w:p w14:paraId="043B7DD3">
      <w:pPr>
        <w:spacing w:line="440" w:lineRule="exact"/>
        <w:rPr>
          <w:rFonts w:hint="eastAsia" w:ascii="宋体" w:hAnsi="宋体" w:cs="宋体"/>
          <w:sz w:val="24"/>
          <w:u w:val="single"/>
          <w:lang w:bidi="ar"/>
        </w:rPr>
      </w:pPr>
      <w:r>
        <w:rPr>
          <w:rFonts w:hint="eastAsia" w:ascii="宋体" w:hAnsi="宋体" w:cs="宋体"/>
          <w:sz w:val="24"/>
          <w:u w:val="single"/>
          <w:lang w:eastAsia="zh-CN" w:bidi="ar"/>
        </w:rPr>
        <w:t>启东市吕四自来水厂有限公司</w:t>
      </w:r>
      <w:r>
        <w:rPr>
          <w:rFonts w:hint="eastAsia" w:ascii="宋体" w:hAnsi="宋体" w:cs="宋体"/>
          <w:sz w:val="24"/>
          <w:lang w:bidi="ar"/>
        </w:rPr>
        <w:t>：</w:t>
      </w:r>
    </w:p>
    <w:p w14:paraId="5C50CDD3">
      <w:pPr>
        <w:spacing w:line="440" w:lineRule="exact"/>
        <w:ind w:firstLine="480" w:firstLineChars="200"/>
        <w:rPr>
          <w:rFonts w:hint="eastAsia" w:ascii="宋体" w:hAnsi="宋体" w:cs="宋体"/>
          <w:sz w:val="24"/>
        </w:rPr>
      </w:pPr>
      <w:r>
        <w:rPr>
          <w:rFonts w:hint="eastAsia" w:ascii="宋体" w:hAnsi="宋体" w:cs="宋体"/>
          <w:sz w:val="24"/>
          <w:u w:val="single"/>
          <w:lang w:bidi="ar"/>
        </w:rPr>
        <w:t xml:space="preserve">                </w:t>
      </w:r>
      <w:r>
        <w:rPr>
          <w:rFonts w:hint="eastAsia" w:ascii="宋体" w:hAnsi="宋体" w:cs="宋体"/>
          <w:sz w:val="24"/>
          <w:lang w:bidi="ar"/>
        </w:rPr>
        <w:t>系中华人民共和国合法企业（或事业单位），法定地址：</w:t>
      </w:r>
      <w:r>
        <w:rPr>
          <w:rFonts w:hint="eastAsia" w:ascii="宋体" w:hAnsi="宋体" w:cs="宋体"/>
          <w:sz w:val="24"/>
          <w:u w:val="single"/>
          <w:lang w:bidi="ar"/>
        </w:rPr>
        <w:t xml:space="preserve">                       </w:t>
      </w:r>
      <w:r>
        <w:rPr>
          <w:rFonts w:hint="eastAsia" w:ascii="宋体" w:hAnsi="宋体" w:cs="宋体"/>
          <w:sz w:val="24"/>
          <w:lang w:bidi="ar"/>
        </w:rPr>
        <w:t>，特授权</w:t>
      </w:r>
      <w:r>
        <w:rPr>
          <w:rFonts w:hint="eastAsia" w:ascii="宋体" w:hAnsi="宋体" w:cs="宋体"/>
          <w:sz w:val="24"/>
          <w:u w:val="single"/>
          <w:lang w:bidi="ar"/>
        </w:rPr>
        <w:t xml:space="preserve">              </w:t>
      </w:r>
      <w:r>
        <w:rPr>
          <w:rFonts w:hint="eastAsia" w:ascii="宋体" w:hAnsi="宋体" w:cs="宋体"/>
          <w:sz w:val="24"/>
          <w:lang w:bidi="ar"/>
        </w:rPr>
        <w:t>代表我单位全权办理针对</w:t>
      </w:r>
      <w:r>
        <w:rPr>
          <w:rFonts w:hint="eastAsia" w:ascii="宋体" w:hAnsi="宋体" w:cs="宋体"/>
          <w:sz w:val="24"/>
          <w:u w:val="single"/>
          <w:lang w:eastAsia="zh-CN" w:bidi="ar"/>
        </w:rPr>
        <w:t>启东市吕四自来水厂有限公司2025-2026年度探漏队伍项目</w:t>
      </w:r>
      <w:r>
        <w:rPr>
          <w:rFonts w:hint="eastAsia" w:ascii="宋体" w:hAnsi="宋体" w:cs="宋体"/>
          <w:sz w:val="24"/>
          <w:lang w:bidi="ar"/>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6D1C3CFC">
      <w:pPr>
        <w:spacing w:line="440" w:lineRule="exact"/>
        <w:ind w:firstLine="480" w:firstLineChars="200"/>
        <w:rPr>
          <w:rFonts w:hint="eastAsia" w:ascii="宋体" w:hAnsi="宋体" w:cs="宋体"/>
          <w:sz w:val="24"/>
        </w:rPr>
      </w:pPr>
      <w:r>
        <w:rPr>
          <w:rFonts w:hint="eastAsia" w:ascii="宋体" w:hAnsi="宋体" w:cs="宋体"/>
          <w:sz w:val="24"/>
          <w:lang w:bidi="ar"/>
        </w:rPr>
        <w:t>被授权人无权转委托。</w:t>
      </w:r>
    </w:p>
    <w:p w14:paraId="5BD173FD">
      <w:pPr>
        <w:spacing w:line="440" w:lineRule="exact"/>
        <w:ind w:firstLine="480" w:firstLineChars="200"/>
        <w:rPr>
          <w:rFonts w:hint="eastAsia" w:ascii="宋体" w:hAnsi="宋体" w:cs="宋体"/>
          <w:sz w:val="24"/>
        </w:rPr>
      </w:pPr>
    </w:p>
    <w:p w14:paraId="5E86767E">
      <w:pPr>
        <w:spacing w:line="440" w:lineRule="exact"/>
        <w:rPr>
          <w:rFonts w:hint="eastAsia" w:ascii="宋体" w:hAnsi="宋体" w:cs="宋体"/>
          <w:sz w:val="24"/>
        </w:rPr>
      </w:pPr>
      <w:r>
        <w:rPr>
          <w:rFonts w:hint="eastAsia" w:ascii="宋体" w:hAnsi="宋体" w:cs="宋体"/>
          <w:sz w:val="24"/>
          <w:lang w:bidi="ar"/>
        </w:rPr>
        <w:t>被授权人（签字）：</w:t>
      </w:r>
      <w:r>
        <w:rPr>
          <w:rFonts w:hint="eastAsia" w:ascii="宋体" w:hAnsi="宋体" w:cs="宋体"/>
          <w:sz w:val="24"/>
          <w:u w:val="single"/>
          <w:lang w:bidi="ar"/>
        </w:rPr>
        <w:t xml:space="preserve">        </w:t>
      </w:r>
      <w:r>
        <w:rPr>
          <w:rFonts w:hint="eastAsia" w:ascii="宋体" w:hAnsi="宋体" w:cs="宋体"/>
          <w:sz w:val="24"/>
          <w:lang w:bidi="ar"/>
        </w:rPr>
        <w:t>性别：</w:t>
      </w:r>
      <w:r>
        <w:rPr>
          <w:rFonts w:hint="eastAsia" w:ascii="宋体" w:hAnsi="宋体" w:cs="宋体"/>
          <w:sz w:val="24"/>
          <w:u w:val="single"/>
          <w:lang w:bidi="ar"/>
        </w:rPr>
        <w:t xml:space="preserve">      </w:t>
      </w:r>
      <w:r>
        <w:rPr>
          <w:rFonts w:hint="eastAsia" w:ascii="宋体" w:hAnsi="宋体" w:cs="宋体"/>
          <w:sz w:val="24"/>
          <w:lang w:bidi="ar"/>
        </w:rPr>
        <w:t>年龄：</w:t>
      </w:r>
      <w:r>
        <w:rPr>
          <w:rFonts w:hint="eastAsia" w:ascii="宋体" w:hAnsi="宋体" w:cs="宋体"/>
          <w:sz w:val="24"/>
          <w:u w:val="single"/>
          <w:lang w:bidi="ar"/>
        </w:rPr>
        <w:t xml:space="preserve">      </w:t>
      </w:r>
      <w:r>
        <w:rPr>
          <w:rFonts w:hint="eastAsia" w:ascii="宋体" w:hAnsi="宋体" w:cs="宋体"/>
          <w:sz w:val="24"/>
          <w:lang w:bidi="ar"/>
        </w:rPr>
        <w:t>职务：</w:t>
      </w:r>
      <w:r>
        <w:rPr>
          <w:rFonts w:hint="eastAsia" w:ascii="宋体" w:hAnsi="宋体" w:cs="宋体"/>
          <w:sz w:val="24"/>
          <w:u w:val="single"/>
          <w:lang w:bidi="ar"/>
        </w:rPr>
        <w:t xml:space="preserve">       </w:t>
      </w:r>
    </w:p>
    <w:p w14:paraId="77874C49">
      <w:pPr>
        <w:spacing w:line="440" w:lineRule="exact"/>
        <w:rPr>
          <w:rFonts w:hint="eastAsia" w:ascii="宋体" w:hAnsi="宋体" w:cs="宋体"/>
          <w:sz w:val="24"/>
        </w:rPr>
      </w:pPr>
    </w:p>
    <w:p w14:paraId="22C9F61F">
      <w:pPr>
        <w:spacing w:line="440" w:lineRule="exact"/>
        <w:rPr>
          <w:rFonts w:hint="eastAsia" w:ascii="宋体" w:hAnsi="宋体" w:cs="宋体"/>
          <w:sz w:val="24"/>
        </w:rPr>
      </w:pPr>
      <w:r>
        <w:rPr>
          <w:rFonts w:hint="eastAsia" w:ascii="宋体" w:hAnsi="宋体" w:cs="宋体"/>
          <w:sz w:val="24"/>
          <w:lang w:bidi="ar"/>
        </w:rPr>
        <w:t>身份证号码：</w:t>
      </w:r>
      <w:r>
        <w:rPr>
          <w:rFonts w:hint="eastAsia" w:ascii="宋体" w:hAnsi="宋体" w:cs="宋体"/>
          <w:sz w:val="24"/>
          <w:u w:val="single"/>
          <w:lang w:bidi="ar"/>
        </w:rPr>
        <w:t xml:space="preserve">                                       </w:t>
      </w:r>
    </w:p>
    <w:p w14:paraId="5D14A2C4">
      <w:pPr>
        <w:spacing w:line="440" w:lineRule="exact"/>
        <w:rPr>
          <w:rFonts w:hint="eastAsia" w:ascii="宋体" w:hAnsi="宋体" w:cs="宋体"/>
          <w:sz w:val="24"/>
        </w:rPr>
      </w:pPr>
    </w:p>
    <w:p w14:paraId="526830A4">
      <w:pPr>
        <w:spacing w:line="440" w:lineRule="exact"/>
        <w:rPr>
          <w:rFonts w:hint="eastAsia" w:ascii="宋体" w:hAnsi="宋体" w:cs="宋体"/>
          <w:sz w:val="24"/>
        </w:rPr>
      </w:pPr>
      <w:r>
        <w:rPr>
          <w:rFonts w:hint="eastAsia" w:ascii="宋体" w:hAnsi="宋体" w:cs="宋体"/>
          <w:sz w:val="24"/>
          <w:lang w:bidi="ar"/>
        </w:rPr>
        <w:t>通讯地址：</w:t>
      </w:r>
      <w:r>
        <w:rPr>
          <w:rFonts w:hint="eastAsia" w:ascii="宋体" w:hAnsi="宋体" w:cs="宋体"/>
          <w:sz w:val="24"/>
          <w:u w:val="single"/>
          <w:lang w:bidi="ar"/>
        </w:rPr>
        <w:t xml:space="preserve">                                         </w:t>
      </w:r>
    </w:p>
    <w:p w14:paraId="63B9DB55">
      <w:pPr>
        <w:spacing w:line="440" w:lineRule="exact"/>
        <w:rPr>
          <w:rFonts w:hint="eastAsia" w:ascii="宋体" w:hAnsi="宋体" w:cs="宋体"/>
          <w:sz w:val="24"/>
        </w:rPr>
      </w:pPr>
    </w:p>
    <w:p w14:paraId="0CC28B56">
      <w:pPr>
        <w:spacing w:line="440" w:lineRule="exact"/>
        <w:rPr>
          <w:rFonts w:hint="eastAsia" w:ascii="宋体" w:hAnsi="宋体" w:cs="宋体"/>
          <w:sz w:val="24"/>
        </w:rPr>
      </w:pPr>
      <w:r>
        <w:rPr>
          <w:rFonts w:hint="eastAsia" w:ascii="宋体" w:hAnsi="宋体" w:cs="宋体"/>
          <w:sz w:val="24"/>
          <w:lang w:bidi="ar"/>
        </w:rPr>
        <w:t>联系电话：</w:t>
      </w:r>
      <w:r>
        <w:rPr>
          <w:rFonts w:hint="eastAsia" w:ascii="宋体" w:hAnsi="宋体" w:cs="宋体"/>
          <w:sz w:val="24"/>
          <w:u w:val="single"/>
          <w:lang w:bidi="ar"/>
        </w:rPr>
        <w:t xml:space="preserve">                                         </w:t>
      </w:r>
    </w:p>
    <w:p w14:paraId="5BF8C332">
      <w:pPr>
        <w:spacing w:line="440" w:lineRule="exact"/>
        <w:rPr>
          <w:rFonts w:hint="eastAsia" w:ascii="宋体" w:hAnsi="宋体" w:cs="宋体"/>
          <w:sz w:val="24"/>
        </w:rPr>
      </w:pPr>
    </w:p>
    <w:p w14:paraId="5E0FF37D">
      <w:pPr>
        <w:spacing w:line="440" w:lineRule="exact"/>
        <w:rPr>
          <w:rFonts w:hint="eastAsia" w:ascii="宋体" w:hAnsi="宋体" w:cs="宋体"/>
          <w:sz w:val="24"/>
        </w:rPr>
      </w:pPr>
      <w:r>
        <w:rPr>
          <w:rFonts w:hint="eastAsia" w:ascii="宋体" w:hAnsi="宋体" w:cs="宋体"/>
          <w:sz w:val="24"/>
          <w:lang w:bidi="ar"/>
        </w:rPr>
        <w:t>法定代表人（签字或盖章）：</w:t>
      </w:r>
      <w:r>
        <w:rPr>
          <w:rFonts w:hint="eastAsia" w:ascii="宋体" w:hAnsi="宋体" w:cs="宋体"/>
          <w:sz w:val="24"/>
          <w:u w:val="single"/>
          <w:lang w:bidi="ar"/>
        </w:rPr>
        <w:t xml:space="preserve">                  </w:t>
      </w:r>
      <w:r>
        <w:rPr>
          <w:rFonts w:hint="eastAsia" w:ascii="宋体" w:hAnsi="宋体" w:cs="宋体"/>
          <w:sz w:val="24"/>
          <w:lang w:bidi="ar"/>
        </w:rPr>
        <w:t xml:space="preserve"> </w:t>
      </w:r>
    </w:p>
    <w:p w14:paraId="5674E40E">
      <w:pPr>
        <w:spacing w:line="440" w:lineRule="exact"/>
        <w:rPr>
          <w:rFonts w:hint="eastAsia" w:ascii="宋体" w:hAnsi="宋体" w:cs="宋体"/>
          <w:sz w:val="24"/>
        </w:rPr>
      </w:pPr>
    </w:p>
    <w:p w14:paraId="679C93DA">
      <w:pPr>
        <w:spacing w:line="440" w:lineRule="exact"/>
        <w:rPr>
          <w:rFonts w:hint="eastAsia" w:ascii="宋体" w:hAnsi="宋体" w:cs="宋体"/>
          <w:sz w:val="24"/>
        </w:rPr>
      </w:pPr>
      <w:r>
        <w:rPr>
          <w:rFonts w:hint="eastAsia" w:ascii="宋体" w:hAnsi="宋体" w:cs="宋体"/>
          <w:sz w:val="24"/>
          <w:lang w:bidi="ar"/>
        </w:rPr>
        <w:t>供应商（盖公章）：</w:t>
      </w:r>
      <w:r>
        <w:rPr>
          <w:rFonts w:hint="eastAsia" w:ascii="宋体" w:hAnsi="宋体" w:cs="宋体"/>
          <w:sz w:val="24"/>
          <w:u w:val="single"/>
          <w:lang w:bidi="ar"/>
        </w:rPr>
        <w:t xml:space="preserve">                          </w:t>
      </w:r>
    </w:p>
    <w:p w14:paraId="1FFC0178">
      <w:pPr>
        <w:spacing w:line="440" w:lineRule="exact"/>
        <w:rPr>
          <w:rFonts w:hint="eastAsia" w:ascii="宋体" w:hAnsi="宋体" w:cs="宋体"/>
          <w:sz w:val="24"/>
        </w:rPr>
      </w:pPr>
    </w:p>
    <w:p w14:paraId="7EAFE7D5">
      <w:pPr>
        <w:spacing w:line="440" w:lineRule="exact"/>
        <w:rPr>
          <w:rFonts w:hint="eastAsia" w:ascii="宋体" w:hAnsi="宋体" w:cs="宋体"/>
          <w:sz w:val="24"/>
        </w:rPr>
      </w:pPr>
      <w:r>
        <w:rPr>
          <w:rFonts w:hint="eastAsia" w:ascii="宋体" w:hAnsi="宋体" w:cs="宋体"/>
          <w:sz w:val="24"/>
          <w:lang w:bidi="ar"/>
        </w:rPr>
        <w:t xml:space="preserve">                              日期： </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p w14:paraId="4028AAA2">
      <w:pPr>
        <w:spacing w:line="440" w:lineRule="exact"/>
        <w:jc w:val="left"/>
        <w:rPr>
          <w:rFonts w:hint="eastAsia" w:ascii="宋体" w:hAnsi="宋体" w:cs="宋体"/>
          <w:b/>
          <w:kern w:val="0"/>
          <w:sz w:val="24"/>
        </w:rPr>
      </w:pPr>
    </w:p>
    <w:p w14:paraId="0B52BF86">
      <w:pPr>
        <w:jc w:val="left"/>
        <w:rPr>
          <w:rFonts w:hint="eastAsia" w:ascii="宋体" w:hAnsi="宋体" w:cs="宋体"/>
          <w:b/>
          <w:bCs/>
          <w:sz w:val="24"/>
          <w:lang w:bidi="ar"/>
        </w:rPr>
      </w:pPr>
    </w:p>
    <w:p w14:paraId="1F041237">
      <w:pPr>
        <w:jc w:val="left"/>
        <w:rPr>
          <w:rFonts w:hint="eastAsia" w:ascii="宋体" w:hAnsi="宋体" w:cs="宋体"/>
          <w:sz w:val="24"/>
        </w:rPr>
      </w:pPr>
      <w:r>
        <w:rPr>
          <w:rFonts w:hint="eastAsia" w:ascii="宋体" w:hAnsi="宋体" w:cs="宋体"/>
          <w:b/>
          <w:bCs/>
          <w:sz w:val="24"/>
          <w:lang w:bidi="ar"/>
        </w:rPr>
        <w:t>附：被授权人身份证正反面复印件</w:t>
      </w:r>
      <w:r>
        <w:rPr>
          <w:rFonts w:hint="eastAsia" w:ascii="宋体" w:hAnsi="宋体" w:cs="宋体"/>
          <w:b/>
          <w:bCs/>
          <w:sz w:val="24"/>
          <w:lang w:val="en-US" w:eastAsia="zh-CN" w:bidi="ar"/>
        </w:rPr>
        <w:t>并加</w:t>
      </w:r>
      <w:r>
        <w:rPr>
          <w:rFonts w:hint="eastAsia" w:ascii="宋体" w:hAnsi="宋体" w:cs="宋体"/>
          <w:b/>
          <w:bCs/>
          <w:sz w:val="24"/>
          <w:lang w:bidi="ar"/>
        </w:rPr>
        <w:t>盖公章</w:t>
      </w:r>
    </w:p>
    <w:p w14:paraId="499D1C24">
      <w:pPr>
        <w:snapToGrid w:val="0"/>
        <w:spacing w:line="400" w:lineRule="exact"/>
        <w:ind w:firstLine="540" w:firstLineChars="192"/>
        <w:contextualSpacing/>
        <w:rPr>
          <w:rFonts w:hint="eastAsia" w:ascii="宋体" w:hAnsi="宋体" w:cs="宋体"/>
          <w:b/>
          <w:kern w:val="0"/>
          <w:sz w:val="28"/>
          <w:szCs w:val="28"/>
        </w:rPr>
      </w:pPr>
    </w:p>
    <w:p w14:paraId="130378E5">
      <w:pPr>
        <w:pStyle w:val="9"/>
        <w:rPr>
          <w:rFonts w:hint="eastAsia" w:ascii="宋体" w:hAnsi="宋体" w:cs="宋体"/>
          <w:b/>
          <w:kern w:val="0"/>
          <w:sz w:val="28"/>
          <w:szCs w:val="28"/>
        </w:rPr>
      </w:pPr>
    </w:p>
    <w:p w14:paraId="45BD2E01">
      <w:pPr>
        <w:rPr>
          <w:rFonts w:hint="eastAsia" w:ascii="宋体" w:hAnsi="宋体" w:cs="宋体"/>
          <w:b/>
          <w:kern w:val="0"/>
          <w:sz w:val="28"/>
          <w:szCs w:val="28"/>
        </w:rPr>
      </w:pPr>
    </w:p>
    <w:p w14:paraId="6A2DBCF0">
      <w:pPr>
        <w:snapToGrid w:val="0"/>
        <w:spacing w:line="400" w:lineRule="exact"/>
        <w:contextualSpacing/>
        <w:rPr>
          <w:rFonts w:hint="eastAsia" w:ascii="宋体" w:hAnsi="宋体" w:cs="宋体"/>
          <w:kern w:val="0"/>
          <w:sz w:val="32"/>
          <w:szCs w:val="32"/>
        </w:rPr>
      </w:pPr>
    </w:p>
    <w:p w14:paraId="0AED0093">
      <w:pPr>
        <w:snapToGrid w:val="0"/>
        <w:spacing w:line="400" w:lineRule="exact"/>
        <w:contextualSpacing/>
        <w:rPr>
          <w:rFonts w:hint="eastAsia" w:ascii="宋体" w:hAnsi="宋体" w:cs="宋体"/>
          <w:kern w:val="0"/>
          <w:sz w:val="32"/>
          <w:szCs w:val="32"/>
        </w:rPr>
        <w:sectPr>
          <w:pgSz w:w="11907" w:h="16839"/>
          <w:pgMar w:top="1440" w:right="1417" w:bottom="1440" w:left="1417" w:header="720" w:footer="720" w:gutter="0"/>
          <w:cols w:space="720" w:num="1"/>
          <w:docGrid w:linePitch="286" w:charSpace="0"/>
        </w:sectPr>
      </w:pPr>
    </w:p>
    <w:p w14:paraId="06665FFB">
      <w:pPr>
        <w:snapToGrid w:val="0"/>
        <w:spacing w:line="400" w:lineRule="exact"/>
        <w:contextualSpacing/>
        <w:rPr>
          <w:rFonts w:hint="eastAsia" w:ascii="宋体" w:hAnsi="宋体" w:cs="宋体"/>
          <w:kern w:val="0"/>
          <w:sz w:val="32"/>
          <w:szCs w:val="32"/>
        </w:rPr>
      </w:pPr>
      <w:r>
        <w:rPr>
          <w:rFonts w:hint="eastAsia" w:ascii="宋体" w:hAnsi="宋体" w:cs="宋体"/>
          <w:kern w:val="0"/>
          <w:sz w:val="32"/>
          <w:szCs w:val="32"/>
        </w:rPr>
        <w:t>附件4</w:t>
      </w:r>
    </w:p>
    <w:p w14:paraId="5FEFBB4F">
      <w:pPr>
        <w:spacing w:line="440" w:lineRule="exact"/>
        <w:ind w:firstLine="602" w:firstLineChars="200"/>
        <w:jc w:val="center"/>
        <w:rPr>
          <w:rFonts w:hint="eastAsia" w:ascii="宋体" w:hAnsi="宋体" w:cs="宋体"/>
          <w:b/>
          <w:sz w:val="30"/>
          <w:szCs w:val="30"/>
          <w:lang w:bidi="ar"/>
        </w:rPr>
      </w:pPr>
    </w:p>
    <w:p w14:paraId="6A0730F9">
      <w:pPr>
        <w:spacing w:line="440" w:lineRule="exact"/>
        <w:ind w:firstLine="602" w:firstLineChars="200"/>
        <w:jc w:val="center"/>
        <w:rPr>
          <w:rFonts w:hint="eastAsia" w:ascii="宋体" w:hAnsi="宋体" w:cs="宋体"/>
          <w:b/>
          <w:sz w:val="30"/>
          <w:szCs w:val="30"/>
          <w:lang w:bidi="ar"/>
        </w:rPr>
      </w:pPr>
    </w:p>
    <w:p w14:paraId="07A7927E">
      <w:pPr>
        <w:spacing w:line="440" w:lineRule="exact"/>
        <w:ind w:firstLine="602" w:firstLineChars="200"/>
        <w:jc w:val="center"/>
        <w:rPr>
          <w:rFonts w:hint="eastAsia" w:ascii="宋体" w:hAnsi="宋体" w:cs="宋体"/>
          <w:b/>
          <w:kern w:val="0"/>
          <w:sz w:val="24"/>
        </w:rPr>
      </w:pPr>
      <w:r>
        <w:rPr>
          <w:rFonts w:hint="eastAsia" w:ascii="宋体" w:hAnsi="宋体" w:cs="宋体"/>
          <w:b/>
          <w:sz w:val="30"/>
          <w:szCs w:val="30"/>
          <w:lang w:bidi="ar"/>
        </w:rPr>
        <w:t>参加政府采购活动前 3 年内在经营活动中没有重大违法记</w:t>
      </w:r>
      <w:r>
        <w:rPr>
          <w:rFonts w:hint="eastAsia" w:ascii="宋体" w:hAnsi="宋体" w:cs="宋体"/>
          <w:b/>
          <w:bCs/>
          <w:sz w:val="30"/>
          <w:szCs w:val="30"/>
          <w:lang w:bidi="ar"/>
        </w:rPr>
        <w:t>录和失信记录的书面声明</w:t>
      </w:r>
    </w:p>
    <w:p w14:paraId="51A4CFE5">
      <w:pPr>
        <w:spacing w:line="440" w:lineRule="exact"/>
        <w:rPr>
          <w:rFonts w:hint="eastAsia" w:ascii="宋体" w:hAnsi="宋体" w:cs="宋体"/>
          <w:b/>
          <w:sz w:val="44"/>
          <w:szCs w:val="44"/>
        </w:rPr>
      </w:pPr>
      <w:r>
        <w:rPr>
          <w:rFonts w:hint="eastAsia" w:ascii="宋体" w:hAnsi="宋体" w:cs="宋体"/>
          <w:b/>
          <w:sz w:val="24"/>
          <w:lang w:bidi="ar"/>
        </w:rPr>
        <w:t xml:space="preserve">                       </w:t>
      </w:r>
      <w:r>
        <w:rPr>
          <w:rFonts w:hint="eastAsia" w:ascii="宋体" w:hAnsi="宋体" w:cs="宋体"/>
          <w:b/>
          <w:sz w:val="44"/>
          <w:szCs w:val="44"/>
          <w:lang w:bidi="ar"/>
        </w:rPr>
        <w:t xml:space="preserve">   </w:t>
      </w:r>
    </w:p>
    <w:p w14:paraId="5CCDB143">
      <w:pPr>
        <w:spacing w:line="440" w:lineRule="exact"/>
        <w:jc w:val="center"/>
        <w:rPr>
          <w:rFonts w:hint="eastAsia" w:ascii="宋体" w:hAnsi="宋体" w:cs="宋体"/>
          <w:b/>
          <w:sz w:val="44"/>
          <w:szCs w:val="44"/>
        </w:rPr>
      </w:pPr>
      <w:r>
        <w:rPr>
          <w:rFonts w:hint="eastAsia" w:ascii="宋体" w:hAnsi="宋体" w:cs="宋体"/>
          <w:b/>
          <w:sz w:val="44"/>
          <w:szCs w:val="44"/>
          <w:lang w:bidi="ar"/>
        </w:rPr>
        <w:t>声  明</w:t>
      </w:r>
    </w:p>
    <w:p w14:paraId="3F2D306D">
      <w:pPr>
        <w:spacing w:line="440" w:lineRule="exact"/>
        <w:ind w:firstLine="881"/>
        <w:jc w:val="center"/>
        <w:rPr>
          <w:rFonts w:hint="eastAsia" w:ascii="宋体" w:hAnsi="宋体" w:cs="宋体"/>
          <w:b/>
          <w:sz w:val="44"/>
          <w:szCs w:val="44"/>
        </w:rPr>
      </w:pPr>
    </w:p>
    <w:p w14:paraId="5A9E8919">
      <w:pPr>
        <w:spacing w:line="600" w:lineRule="exact"/>
        <w:ind w:firstLine="482"/>
        <w:rPr>
          <w:rFonts w:hint="eastAsia" w:ascii="宋体" w:hAnsi="宋体" w:cs="宋体"/>
          <w:bCs/>
          <w:sz w:val="24"/>
        </w:rPr>
      </w:pPr>
      <w:r>
        <w:rPr>
          <w:rFonts w:hint="eastAsia" w:ascii="宋体" w:hAnsi="宋体" w:cs="宋体"/>
          <w:bCs/>
          <w:sz w:val="24"/>
          <w:lang w:bidi="ar"/>
        </w:rPr>
        <w:t>我公司郑重声明：参加本次政府采购活动前 3 年内，我公司在经营活动中没有因违法经营受到刑事处罚或者责令停产停业、吊销许可证或者执照、较大数额罚款等行政处罚。</w:t>
      </w:r>
    </w:p>
    <w:p w14:paraId="6BD46760">
      <w:pPr>
        <w:spacing w:line="600" w:lineRule="exact"/>
        <w:ind w:firstLine="482"/>
        <w:rPr>
          <w:rFonts w:hint="eastAsia" w:ascii="宋体" w:hAnsi="宋体" w:cs="宋体"/>
          <w:sz w:val="24"/>
          <w:lang w:bidi="ar"/>
        </w:rPr>
      </w:pPr>
      <w:r>
        <w:rPr>
          <w:rFonts w:hint="eastAsia" w:ascii="宋体" w:hAnsi="宋体" w:cs="宋体"/>
          <w:bCs/>
          <w:sz w:val="24"/>
          <w:lang w:bidi="ar"/>
        </w:rPr>
        <w:t>在</w:t>
      </w:r>
      <w:r>
        <w:rPr>
          <w:rFonts w:hint="eastAsia" w:ascii="宋体" w:hAnsi="宋体" w:cs="宋体"/>
          <w:sz w:val="24"/>
          <w:lang w:bidi="ar"/>
        </w:rPr>
        <w:t>投标截止时间节点，没有被“信用中国”、“中国政府采购网”、“信用江苏”网站列入失信被执行人、重大税收违法案件当事人名单、政府采购严重违法失信行为记录名单。</w:t>
      </w:r>
    </w:p>
    <w:p w14:paraId="1FD87818">
      <w:pPr>
        <w:pStyle w:val="9"/>
        <w:rPr>
          <w:rFonts w:hint="eastAsia" w:ascii="宋体" w:hAnsi="宋体" w:cs="宋体"/>
          <w:sz w:val="24"/>
          <w:szCs w:val="24"/>
          <w:lang w:bidi="ar"/>
        </w:rPr>
      </w:pPr>
    </w:p>
    <w:p w14:paraId="2E592ECE">
      <w:pPr>
        <w:pStyle w:val="9"/>
        <w:rPr>
          <w:rFonts w:hint="eastAsia" w:ascii="宋体" w:hAnsi="宋体" w:cs="宋体"/>
          <w:sz w:val="24"/>
          <w:szCs w:val="24"/>
          <w:lang w:bidi="ar"/>
        </w:rPr>
      </w:pPr>
    </w:p>
    <w:p w14:paraId="6463C373">
      <w:pPr>
        <w:spacing w:line="440" w:lineRule="exact"/>
        <w:rPr>
          <w:rFonts w:hint="eastAsia" w:ascii="宋体" w:hAnsi="宋体" w:cs="宋体"/>
          <w:bCs/>
          <w:sz w:val="24"/>
        </w:rPr>
      </w:pPr>
      <w:r>
        <w:rPr>
          <w:rFonts w:hint="eastAsia" w:ascii="宋体" w:hAnsi="宋体" w:cs="宋体"/>
          <w:bCs/>
          <w:sz w:val="24"/>
          <w:lang w:bidi="ar"/>
        </w:rPr>
        <w:t xml:space="preserve">                           供应商（盖公章）：</w:t>
      </w:r>
    </w:p>
    <w:p w14:paraId="215AA655">
      <w:pPr>
        <w:spacing w:line="440" w:lineRule="exact"/>
        <w:rPr>
          <w:rFonts w:hint="eastAsia" w:ascii="宋体" w:hAnsi="宋体" w:cs="宋体"/>
          <w:bCs/>
          <w:sz w:val="24"/>
        </w:rPr>
      </w:pPr>
      <w:r>
        <w:rPr>
          <w:rFonts w:hint="eastAsia" w:ascii="宋体" w:hAnsi="宋体" w:cs="宋体"/>
          <w:bCs/>
          <w:sz w:val="24"/>
          <w:lang w:bidi="ar"/>
        </w:rPr>
        <w:t xml:space="preserve">                           </w:t>
      </w:r>
      <w:r>
        <w:rPr>
          <w:rFonts w:hint="eastAsia" w:ascii="宋体" w:hAnsi="宋体" w:cs="宋体"/>
          <w:sz w:val="24"/>
        </w:rPr>
        <w:t>法定代表人或被授权人（签字或盖章）：</w:t>
      </w:r>
      <w:r>
        <w:rPr>
          <w:rFonts w:hint="eastAsia" w:ascii="宋体" w:hAnsi="宋体" w:cs="宋体"/>
          <w:bCs/>
          <w:sz w:val="24"/>
          <w:lang w:bidi="ar"/>
        </w:rPr>
        <w:t>_________</w:t>
      </w:r>
    </w:p>
    <w:p w14:paraId="46B1846B">
      <w:pPr>
        <w:spacing w:line="440" w:lineRule="exact"/>
        <w:rPr>
          <w:rFonts w:hint="eastAsia" w:ascii="宋体" w:hAnsi="宋体" w:cs="宋体"/>
          <w:bCs/>
          <w:sz w:val="24"/>
        </w:rPr>
      </w:pPr>
      <w:r>
        <w:rPr>
          <w:rFonts w:hint="eastAsia" w:ascii="宋体" w:hAnsi="宋体" w:cs="宋体"/>
          <w:bCs/>
          <w:sz w:val="24"/>
          <w:lang w:bidi="ar"/>
        </w:rPr>
        <w:t xml:space="preserve">                           日期：______年</w:t>
      </w:r>
      <w:r>
        <w:rPr>
          <w:rFonts w:hint="eastAsia" w:ascii="宋体" w:hAnsi="宋体" w:cs="宋体"/>
          <w:bCs/>
          <w:sz w:val="24"/>
          <w:u w:val="single"/>
          <w:lang w:bidi="ar"/>
        </w:rPr>
        <w:t xml:space="preserve">    </w:t>
      </w:r>
      <w:r>
        <w:rPr>
          <w:rFonts w:hint="eastAsia" w:ascii="宋体" w:hAnsi="宋体" w:cs="宋体"/>
          <w:bCs/>
          <w:sz w:val="24"/>
          <w:lang w:bidi="ar"/>
        </w:rPr>
        <w:t>月</w:t>
      </w:r>
      <w:r>
        <w:rPr>
          <w:rFonts w:hint="eastAsia" w:ascii="宋体" w:hAnsi="宋体" w:cs="宋体"/>
          <w:bCs/>
          <w:sz w:val="24"/>
          <w:u w:val="single"/>
          <w:lang w:bidi="ar"/>
        </w:rPr>
        <w:t xml:space="preserve">    </w:t>
      </w:r>
      <w:r>
        <w:rPr>
          <w:rFonts w:hint="eastAsia" w:ascii="宋体" w:hAnsi="宋体" w:cs="宋体"/>
          <w:bCs/>
          <w:sz w:val="24"/>
          <w:lang w:bidi="ar"/>
        </w:rPr>
        <w:t>日</w:t>
      </w:r>
    </w:p>
    <w:p w14:paraId="020BCF06">
      <w:pPr>
        <w:snapToGrid w:val="0"/>
        <w:spacing w:line="400" w:lineRule="exact"/>
        <w:ind w:firstLine="463" w:firstLineChars="192"/>
        <w:contextualSpacing/>
        <w:rPr>
          <w:rFonts w:hint="eastAsia" w:ascii="宋体" w:hAnsi="宋体" w:cs="宋体"/>
          <w:b/>
          <w:kern w:val="0"/>
          <w:sz w:val="24"/>
        </w:rPr>
      </w:pPr>
    </w:p>
    <w:p w14:paraId="12BA6F1B">
      <w:pPr>
        <w:snapToGrid w:val="0"/>
        <w:spacing w:line="400" w:lineRule="exact"/>
        <w:ind w:firstLine="540" w:firstLineChars="192"/>
        <w:contextualSpacing/>
        <w:rPr>
          <w:rFonts w:hint="eastAsia" w:ascii="宋体" w:hAnsi="宋体" w:cs="宋体"/>
          <w:b/>
          <w:kern w:val="0"/>
          <w:sz w:val="28"/>
          <w:szCs w:val="28"/>
        </w:rPr>
      </w:pPr>
    </w:p>
    <w:p w14:paraId="5DA34CDD">
      <w:pPr>
        <w:snapToGrid w:val="0"/>
        <w:spacing w:line="400" w:lineRule="exact"/>
        <w:contextualSpacing/>
        <w:rPr>
          <w:rFonts w:hint="eastAsia" w:ascii="宋体" w:hAnsi="宋体" w:cs="宋体"/>
          <w:kern w:val="0"/>
          <w:sz w:val="32"/>
          <w:szCs w:val="32"/>
        </w:rPr>
        <w:sectPr>
          <w:pgSz w:w="11907" w:h="16839"/>
          <w:pgMar w:top="1440" w:right="1417" w:bottom="1440" w:left="1417" w:header="720" w:footer="720" w:gutter="0"/>
          <w:cols w:space="720" w:num="1"/>
          <w:docGrid w:linePitch="286" w:charSpace="0"/>
        </w:sectPr>
      </w:pPr>
    </w:p>
    <w:p w14:paraId="0C225FA6">
      <w:pPr>
        <w:snapToGrid w:val="0"/>
        <w:spacing w:line="400" w:lineRule="exact"/>
        <w:contextualSpacing/>
        <w:rPr>
          <w:rFonts w:ascii="宋体" w:hAnsi="宋体" w:cs="宋体"/>
          <w:kern w:val="0"/>
          <w:sz w:val="32"/>
          <w:szCs w:val="32"/>
        </w:rPr>
      </w:pPr>
      <w:r>
        <w:rPr>
          <w:rFonts w:hint="eastAsia" w:ascii="宋体" w:hAnsi="宋体" w:cs="宋体"/>
          <w:kern w:val="0"/>
          <w:sz w:val="32"/>
          <w:szCs w:val="32"/>
        </w:rPr>
        <w:t>附件5</w:t>
      </w:r>
    </w:p>
    <w:p w14:paraId="6C267902">
      <w:pPr>
        <w:widowControl/>
        <w:spacing w:line="420" w:lineRule="atLeast"/>
        <w:jc w:val="center"/>
        <w:rPr>
          <w:rFonts w:hint="eastAsia" w:ascii="宋体" w:hAnsi="宋体" w:cs="宋体"/>
          <w:kern w:val="0"/>
          <w:sz w:val="32"/>
          <w:szCs w:val="32"/>
          <w:highlight w:val="none"/>
        </w:rPr>
      </w:pPr>
      <w:bookmarkStart w:id="89" w:name="_GoBack"/>
      <w:r>
        <w:rPr>
          <w:rFonts w:hint="eastAsia" w:ascii="宋体" w:hAnsi="宋体" w:cs="宋体"/>
          <w:b/>
          <w:bCs/>
          <w:kern w:val="0"/>
          <w:sz w:val="32"/>
          <w:szCs w:val="32"/>
          <w:highlight w:val="none"/>
        </w:rPr>
        <w:t>谈判响应报价表</w:t>
      </w:r>
    </w:p>
    <w:bookmarkEnd w:id="89"/>
    <w:p w14:paraId="62389124">
      <w:pPr>
        <w:pStyle w:val="20"/>
        <w:rPr>
          <w:rFonts w:hint="eastAsia"/>
          <w:lang w:eastAsia="zh-CN"/>
        </w:rPr>
      </w:pPr>
    </w:p>
    <w:p w14:paraId="61498FD7">
      <w:pPr>
        <w:pStyle w:val="20"/>
        <w:rPr>
          <w:rFonts w:hint="default"/>
          <w:lang w:val="en-US" w:eastAsia="zh-CN"/>
        </w:rPr>
      </w:pPr>
      <w:r>
        <w:rPr>
          <w:rFonts w:hint="eastAsia"/>
          <w:lang w:val="en-US" w:eastAsia="zh-CN"/>
        </w:rPr>
        <w:t>项目名称：</w:t>
      </w:r>
      <w:r>
        <w:rPr>
          <w:rFonts w:hint="eastAsia"/>
          <w:kern w:val="2"/>
          <w:sz w:val="24"/>
          <w:szCs w:val="24"/>
          <w:lang w:eastAsia="zh-CN"/>
        </w:rPr>
        <w:t>启东市吕四自来水厂有限公司2025-2026年度探漏队伍项目</w:t>
      </w:r>
    </w:p>
    <w:tbl>
      <w:tblPr>
        <w:tblStyle w:val="21"/>
        <w:tblW w:w="933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72"/>
        <w:gridCol w:w="3430"/>
        <w:gridCol w:w="4137"/>
      </w:tblGrid>
      <w:tr w14:paraId="7AADC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9" w:hRule="atLeast"/>
          <w:jc w:val="center"/>
        </w:trPr>
        <w:tc>
          <w:tcPr>
            <w:tcW w:w="1772" w:type="dxa"/>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14:paraId="3C9350E6">
            <w:pPr>
              <w:pStyle w:val="19"/>
              <w:spacing w:before="0" w:beforeAutospacing="0" w:after="0" w:afterAutospacing="0"/>
              <w:jc w:val="center"/>
              <w:rPr>
                <w:rFonts w:hint="default"/>
                <w:b/>
                <w:bCs/>
                <w:kern w:val="2"/>
                <w:sz w:val="24"/>
                <w:szCs w:val="24"/>
                <w:lang w:val="en-US" w:eastAsia="zh-CN"/>
              </w:rPr>
            </w:pPr>
            <w:r>
              <w:rPr>
                <w:rFonts w:hint="eastAsia"/>
                <w:b/>
                <w:bCs/>
                <w:kern w:val="2"/>
                <w:sz w:val="24"/>
                <w:szCs w:val="24"/>
                <w:lang w:val="en-US" w:eastAsia="zh-CN"/>
              </w:rPr>
              <w:t>报价名称</w:t>
            </w:r>
          </w:p>
        </w:tc>
        <w:tc>
          <w:tcPr>
            <w:tcW w:w="3430" w:type="dxa"/>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14:paraId="1A431569">
            <w:pPr>
              <w:pStyle w:val="19"/>
              <w:spacing w:before="0" w:beforeAutospacing="0" w:after="0" w:afterAutospacing="0"/>
              <w:jc w:val="center"/>
              <w:rPr>
                <w:rFonts w:hint="default" w:eastAsia="宋体"/>
                <w:b/>
                <w:bCs/>
                <w:kern w:val="2"/>
                <w:sz w:val="24"/>
                <w:szCs w:val="24"/>
                <w:lang w:val="en-US" w:eastAsia="zh-CN"/>
              </w:rPr>
            </w:pPr>
            <w:r>
              <w:rPr>
                <w:rFonts w:hint="eastAsia"/>
                <w:b/>
                <w:bCs/>
                <w:kern w:val="2"/>
                <w:sz w:val="24"/>
                <w:szCs w:val="24"/>
                <w:lang w:val="en-US" w:eastAsia="zh-CN"/>
              </w:rPr>
              <w:t>项目名称</w:t>
            </w:r>
          </w:p>
        </w:tc>
        <w:tc>
          <w:tcPr>
            <w:tcW w:w="413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6BFC924">
            <w:pPr>
              <w:pStyle w:val="19"/>
              <w:spacing w:before="0" w:beforeAutospacing="0" w:after="0" w:afterAutospacing="0"/>
              <w:jc w:val="center"/>
              <w:rPr>
                <w:rFonts w:hint="eastAsia" w:eastAsia="宋体"/>
                <w:b/>
                <w:bCs/>
                <w:kern w:val="2"/>
                <w:sz w:val="24"/>
                <w:szCs w:val="24"/>
                <w:lang w:val="en-US" w:eastAsia="zh-CN"/>
              </w:rPr>
            </w:pPr>
            <w:r>
              <w:rPr>
                <w:rFonts w:hint="eastAsia"/>
                <w:b/>
                <w:bCs/>
                <w:kern w:val="2"/>
                <w:sz w:val="24"/>
                <w:szCs w:val="24"/>
                <w:lang w:val="en-US" w:eastAsia="zh-CN"/>
              </w:rPr>
              <w:t>投标报价</w:t>
            </w:r>
          </w:p>
        </w:tc>
      </w:tr>
      <w:tr w14:paraId="208E8D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8" w:hRule="atLeast"/>
          <w:jc w:val="center"/>
        </w:trPr>
        <w:tc>
          <w:tcPr>
            <w:tcW w:w="1772" w:type="dxa"/>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14:paraId="363E3707">
            <w:pPr>
              <w:pStyle w:val="19"/>
              <w:spacing w:before="0" w:beforeAutospacing="0" w:after="0" w:afterAutospacing="0"/>
              <w:jc w:val="center"/>
              <w:rPr>
                <w:rFonts w:hint="eastAsia"/>
                <w:kern w:val="2"/>
                <w:sz w:val="24"/>
                <w:szCs w:val="24"/>
                <w:lang w:eastAsia="zh-CN"/>
              </w:rPr>
            </w:pPr>
            <w:r>
              <w:rPr>
                <w:rFonts w:hint="eastAsia" w:ascii="宋体" w:hAnsi="宋体" w:eastAsia="宋体" w:cs="宋体"/>
                <w:b/>
                <w:bCs/>
                <w:color w:val="auto"/>
                <w:sz w:val="24"/>
                <w:szCs w:val="24"/>
                <w:highlight w:val="none"/>
                <w:lang w:val="en-US" w:eastAsia="zh-CN"/>
              </w:rPr>
              <w:t>首轮</w:t>
            </w:r>
            <w:r>
              <w:rPr>
                <w:rFonts w:hint="eastAsia" w:ascii="宋体" w:hAnsi="宋体" w:eastAsia="宋体" w:cs="宋体"/>
                <w:b/>
                <w:bCs/>
                <w:color w:val="auto"/>
                <w:sz w:val="24"/>
                <w:szCs w:val="24"/>
                <w:highlight w:val="none"/>
              </w:rPr>
              <w:t>响应报价</w:t>
            </w:r>
          </w:p>
        </w:tc>
        <w:tc>
          <w:tcPr>
            <w:tcW w:w="3430" w:type="dxa"/>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14:paraId="5EAB047F">
            <w:pPr>
              <w:pStyle w:val="19"/>
              <w:spacing w:before="0" w:beforeAutospacing="0" w:after="0" w:afterAutospacing="0"/>
              <w:jc w:val="center"/>
              <w:rPr>
                <w:rFonts w:hint="eastAsia" w:eastAsia="宋体"/>
                <w:kern w:val="2"/>
                <w:sz w:val="24"/>
                <w:szCs w:val="24"/>
                <w:lang w:eastAsia="zh-CN"/>
              </w:rPr>
            </w:pPr>
            <w:r>
              <w:rPr>
                <w:rFonts w:hint="eastAsia"/>
                <w:kern w:val="2"/>
                <w:sz w:val="24"/>
                <w:szCs w:val="24"/>
                <w:lang w:eastAsia="zh-CN"/>
              </w:rPr>
              <w:t>启东市吕四自来水厂有限公司2025-2026年度探漏队伍项目</w:t>
            </w:r>
          </w:p>
        </w:tc>
        <w:tc>
          <w:tcPr>
            <w:tcW w:w="413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EE347E9">
            <w:pPr>
              <w:pStyle w:val="19"/>
              <w:spacing w:before="0" w:beforeAutospacing="0" w:after="0" w:afterAutospacing="0"/>
              <w:jc w:val="center"/>
              <w:rPr>
                <w:rFonts w:hint="eastAsia"/>
                <w:sz w:val="24"/>
                <w:szCs w:val="24"/>
              </w:rPr>
            </w:pPr>
            <w:r>
              <w:rPr>
                <w:rFonts w:hint="eastAsia"/>
                <w:sz w:val="24"/>
                <w:szCs w:val="24"/>
              </w:rPr>
              <w:t>每小时漏量</w:t>
            </w:r>
            <w:r>
              <w:rPr>
                <w:rFonts w:hint="eastAsia"/>
                <w:sz w:val="24"/>
                <w:szCs w:val="24"/>
                <w:u w:val="single"/>
                <w:lang w:val="en-US" w:eastAsia="zh-CN"/>
              </w:rPr>
              <w:t xml:space="preserve">         </w:t>
            </w:r>
            <w:r>
              <w:rPr>
                <w:rFonts w:hint="eastAsia"/>
                <w:sz w:val="24"/>
                <w:szCs w:val="24"/>
              </w:rPr>
              <w:t>元/吨</w:t>
            </w:r>
          </w:p>
          <w:p w14:paraId="7487DD34">
            <w:pPr>
              <w:pStyle w:val="19"/>
              <w:spacing w:before="0" w:beforeAutospacing="0" w:after="0" w:afterAutospacing="0"/>
              <w:jc w:val="center"/>
              <w:rPr>
                <w:rFonts w:hint="eastAsia" w:eastAsia="宋体"/>
                <w:kern w:val="2"/>
                <w:sz w:val="24"/>
                <w:szCs w:val="24"/>
                <w:lang w:eastAsia="zh-CN"/>
              </w:rPr>
            </w:pPr>
            <w:r>
              <w:rPr>
                <w:rFonts w:hint="eastAsia"/>
                <w:sz w:val="24"/>
                <w:szCs w:val="24"/>
                <w:lang w:eastAsia="zh-CN"/>
              </w:rPr>
              <w:t>（报价精确到小数点后面三位）</w:t>
            </w:r>
          </w:p>
        </w:tc>
      </w:tr>
      <w:tr w14:paraId="70E0FD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8" w:hRule="atLeast"/>
          <w:jc w:val="center"/>
        </w:trPr>
        <w:tc>
          <w:tcPr>
            <w:tcW w:w="1772" w:type="dxa"/>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14:paraId="75681F14">
            <w:pPr>
              <w:pStyle w:val="19"/>
              <w:spacing w:before="0" w:beforeAutospacing="0" w:after="0" w:afterAutospacing="0"/>
              <w:jc w:val="center"/>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现场最终报价</w:t>
            </w:r>
          </w:p>
        </w:tc>
        <w:tc>
          <w:tcPr>
            <w:tcW w:w="3430" w:type="dxa"/>
            <w:tcBorders>
              <w:top w:val="single" w:color="000000" w:sz="8" w:space="0"/>
              <w:left w:val="single" w:color="000000" w:sz="8" w:space="0"/>
              <w:bottom w:val="single" w:color="000000" w:sz="8" w:space="0"/>
              <w:right w:val="single" w:color="auto" w:sz="8" w:space="0"/>
            </w:tcBorders>
            <w:shd w:val="clear" w:color="auto" w:fill="auto"/>
            <w:noWrap w:val="0"/>
            <w:tcMar>
              <w:left w:w="108" w:type="dxa"/>
              <w:right w:w="108" w:type="dxa"/>
            </w:tcMar>
            <w:vAlign w:val="center"/>
          </w:tcPr>
          <w:p w14:paraId="786B254A">
            <w:pPr>
              <w:pStyle w:val="19"/>
              <w:spacing w:before="0" w:beforeAutospacing="0" w:after="0" w:afterAutospacing="0"/>
              <w:jc w:val="center"/>
              <w:rPr>
                <w:rFonts w:hint="eastAsia" w:ascii="宋体" w:hAnsi="宋体" w:eastAsia="宋体" w:cs="宋体"/>
                <w:kern w:val="2"/>
                <w:sz w:val="24"/>
                <w:szCs w:val="24"/>
                <w:lang w:val="en-US" w:eastAsia="zh-CN" w:bidi="ar-SA"/>
              </w:rPr>
            </w:pPr>
            <w:r>
              <w:rPr>
                <w:rFonts w:hint="eastAsia"/>
                <w:kern w:val="2"/>
                <w:sz w:val="24"/>
                <w:szCs w:val="24"/>
                <w:lang w:eastAsia="zh-CN"/>
              </w:rPr>
              <w:t>启东市吕四自来水厂有限公司2025-2026年度探漏队伍项目</w:t>
            </w:r>
          </w:p>
        </w:tc>
        <w:tc>
          <w:tcPr>
            <w:tcW w:w="4137"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14:paraId="31852E58">
            <w:pPr>
              <w:pStyle w:val="19"/>
              <w:spacing w:before="0" w:beforeAutospacing="0" w:after="0" w:afterAutospacing="0"/>
              <w:jc w:val="center"/>
              <w:rPr>
                <w:rFonts w:hint="eastAsia"/>
                <w:sz w:val="24"/>
                <w:szCs w:val="24"/>
              </w:rPr>
            </w:pPr>
            <w:r>
              <w:rPr>
                <w:rFonts w:hint="eastAsia"/>
                <w:sz w:val="24"/>
                <w:szCs w:val="24"/>
              </w:rPr>
              <w:t>每小时漏量</w:t>
            </w:r>
            <w:r>
              <w:rPr>
                <w:rFonts w:hint="eastAsia"/>
                <w:sz w:val="24"/>
                <w:szCs w:val="24"/>
                <w:u w:val="single"/>
                <w:lang w:val="en-US" w:eastAsia="zh-CN"/>
              </w:rPr>
              <w:t xml:space="preserve">         </w:t>
            </w:r>
            <w:r>
              <w:rPr>
                <w:rFonts w:hint="eastAsia"/>
                <w:sz w:val="24"/>
                <w:szCs w:val="24"/>
              </w:rPr>
              <w:t>元/吨</w:t>
            </w:r>
          </w:p>
          <w:p w14:paraId="529687D9">
            <w:pPr>
              <w:pStyle w:val="19"/>
              <w:spacing w:before="0" w:beforeAutospacing="0" w:after="0" w:afterAutospacing="0"/>
              <w:jc w:val="center"/>
              <w:rPr>
                <w:rFonts w:hint="eastAsia" w:ascii="宋体" w:hAnsi="宋体" w:eastAsia="宋体" w:cs="宋体"/>
                <w:kern w:val="2"/>
                <w:sz w:val="24"/>
                <w:szCs w:val="24"/>
                <w:lang w:val="en-US" w:eastAsia="zh-CN" w:bidi="ar-SA"/>
              </w:rPr>
            </w:pPr>
            <w:r>
              <w:rPr>
                <w:rFonts w:hint="eastAsia"/>
                <w:sz w:val="24"/>
                <w:szCs w:val="24"/>
                <w:lang w:eastAsia="zh-CN"/>
              </w:rPr>
              <w:t>（报价精确到小数点后面三位）</w:t>
            </w:r>
          </w:p>
        </w:tc>
      </w:tr>
      <w:tr w14:paraId="72D45A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62" w:hRule="atLeast"/>
          <w:jc w:val="center"/>
        </w:trPr>
        <w:tc>
          <w:tcPr>
            <w:tcW w:w="9339" w:type="dxa"/>
            <w:gridSpan w:val="3"/>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14:paraId="35147CB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特别提醒：</w:t>
            </w:r>
          </w:p>
          <w:p w14:paraId="6FDAEEE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1.现场最终报价在递交响应文件时不需要填写，需要供应商授权委托人或法定代表人在开标现场填写完成。</w:t>
            </w:r>
          </w:p>
          <w:p w14:paraId="103AAEFF">
            <w:pPr>
              <w:pStyle w:val="19"/>
              <w:spacing w:before="0" w:beforeAutospacing="0" w:after="0" w:afterAutospacing="0"/>
              <w:jc w:val="left"/>
              <w:rPr>
                <w:rFonts w:hint="eastAsia"/>
                <w:sz w:val="24"/>
                <w:szCs w:val="24"/>
                <w:lang w:eastAsia="zh-CN"/>
              </w:rPr>
            </w:pPr>
            <w:r>
              <w:rPr>
                <w:rFonts w:hint="eastAsia" w:ascii="宋体" w:hAnsi="宋体" w:eastAsia="宋体" w:cs="宋体"/>
                <w:b/>
                <w:bCs/>
                <w:color w:val="auto"/>
                <w:sz w:val="24"/>
                <w:szCs w:val="24"/>
                <w:highlight w:val="none"/>
                <w:vertAlign w:val="baseline"/>
                <w:lang w:val="en-US" w:eastAsia="zh-CN"/>
              </w:rPr>
              <w:t>2.本报价表首轮响应报价须机打并加盖报价单位公章，手填无效。最终报价在开标现场手写填写。</w:t>
            </w:r>
          </w:p>
        </w:tc>
      </w:tr>
    </w:tbl>
    <w:p w14:paraId="1B86794A">
      <w:pPr>
        <w:tabs>
          <w:tab w:val="left" w:pos="0"/>
        </w:tabs>
        <w:spacing w:line="600" w:lineRule="exact"/>
        <w:jc w:val="left"/>
        <w:rPr>
          <w:rFonts w:hint="eastAsia" w:ascii="宋体" w:hAnsi="宋体" w:cs="宋体"/>
          <w:sz w:val="28"/>
          <w:szCs w:val="28"/>
        </w:rPr>
      </w:pPr>
    </w:p>
    <w:p w14:paraId="5BCB2036">
      <w:pPr>
        <w:tabs>
          <w:tab w:val="left" w:pos="0"/>
        </w:tabs>
        <w:spacing w:line="600" w:lineRule="exact"/>
        <w:jc w:val="left"/>
        <w:rPr>
          <w:rFonts w:hint="eastAsia" w:ascii="宋体" w:hAnsi="宋体" w:cs="宋体"/>
          <w:sz w:val="28"/>
          <w:szCs w:val="28"/>
        </w:rPr>
      </w:pPr>
      <w:r>
        <w:rPr>
          <w:rFonts w:hint="eastAsia" w:ascii="宋体" w:hAnsi="宋体" w:cs="宋体"/>
          <w:sz w:val="28"/>
          <w:szCs w:val="28"/>
        </w:rPr>
        <w:t>供应商名称（盖公章）：</w:t>
      </w:r>
      <w:r>
        <w:rPr>
          <w:rFonts w:hint="eastAsia" w:ascii="宋体" w:hAnsi="宋体" w:cs="宋体"/>
          <w:sz w:val="28"/>
          <w:szCs w:val="28"/>
          <w:u w:val="single"/>
        </w:rPr>
        <w:t xml:space="preserve">                  </w:t>
      </w:r>
    </w:p>
    <w:p w14:paraId="4DAC1B8F">
      <w:pPr>
        <w:tabs>
          <w:tab w:val="left" w:pos="0"/>
        </w:tabs>
        <w:spacing w:line="600" w:lineRule="exact"/>
        <w:jc w:val="left"/>
        <w:rPr>
          <w:rFonts w:hint="eastAsia" w:ascii="宋体" w:hAnsi="宋体" w:cs="宋体"/>
          <w:sz w:val="28"/>
          <w:szCs w:val="28"/>
        </w:rPr>
      </w:pPr>
      <w:r>
        <w:rPr>
          <w:rFonts w:hint="eastAsia" w:ascii="宋体" w:hAnsi="宋体" w:cs="宋体"/>
          <w:sz w:val="28"/>
          <w:szCs w:val="28"/>
        </w:rPr>
        <w:t>法定代表人或被授权人（签字或盖章）：</w:t>
      </w:r>
      <w:r>
        <w:rPr>
          <w:rFonts w:hint="eastAsia" w:ascii="宋体" w:hAnsi="宋体" w:cs="宋体"/>
          <w:sz w:val="28"/>
          <w:szCs w:val="28"/>
          <w:u w:val="single"/>
        </w:rPr>
        <w:t xml:space="preserve">                  </w:t>
      </w:r>
      <w:r>
        <w:rPr>
          <w:rFonts w:hint="eastAsia" w:ascii="宋体" w:hAnsi="宋体" w:cs="宋体"/>
          <w:sz w:val="28"/>
          <w:szCs w:val="28"/>
        </w:rPr>
        <w:t xml:space="preserve"> </w:t>
      </w:r>
    </w:p>
    <w:p w14:paraId="7464C919">
      <w:pPr>
        <w:tabs>
          <w:tab w:val="left" w:pos="0"/>
        </w:tabs>
        <w:spacing w:line="600" w:lineRule="exact"/>
        <w:jc w:val="left"/>
        <w:rPr>
          <w:rFonts w:hint="eastAsia" w:ascii="宋体" w:hAnsi="宋体" w:cs="宋体"/>
          <w:sz w:val="28"/>
          <w:szCs w:val="28"/>
        </w:rPr>
      </w:pPr>
      <w:r>
        <w:rPr>
          <w:rFonts w:hint="eastAsia" w:ascii="宋体" w:hAnsi="宋体" w:cs="宋体"/>
          <w:sz w:val="28"/>
        </w:rPr>
        <w:t>联系电话：</w:t>
      </w:r>
      <w:r>
        <w:rPr>
          <w:rFonts w:hint="eastAsia" w:ascii="宋体" w:hAnsi="宋体" w:cs="宋体"/>
          <w:sz w:val="28"/>
          <w:u w:val="single"/>
        </w:rPr>
        <w:t xml:space="preserve">                               </w:t>
      </w:r>
      <w:r>
        <w:rPr>
          <w:rFonts w:hint="eastAsia" w:ascii="宋体" w:hAnsi="宋体" w:cs="宋体"/>
          <w:sz w:val="28"/>
          <w:szCs w:val="28"/>
        </w:rPr>
        <w:t xml:space="preserve">            </w:t>
      </w:r>
    </w:p>
    <w:p w14:paraId="3804CC0D">
      <w:pPr>
        <w:snapToGrid w:val="0"/>
        <w:spacing w:line="600" w:lineRule="exact"/>
        <w:contextualSpacing/>
        <w:rPr>
          <w:rFonts w:hint="eastAsia" w:ascii="宋体" w:hAnsi="宋体" w:cs="宋体"/>
          <w:b/>
          <w:kern w:val="0"/>
          <w:sz w:val="28"/>
          <w:szCs w:val="28"/>
        </w:rPr>
      </w:pPr>
      <w:r>
        <w:rPr>
          <w:rFonts w:hint="eastAsia" w:ascii="宋体" w:hAnsi="宋体" w:cs="宋体"/>
          <w:sz w:val="28"/>
          <w:szCs w:val="28"/>
          <w:lang w:bidi="ar"/>
        </w:rPr>
        <w:t>日期</w:t>
      </w:r>
      <w:r>
        <w:rPr>
          <w:rFonts w:hint="eastAsia" w:ascii="宋体" w:hAnsi="宋体" w:cs="宋体"/>
          <w:bCs/>
          <w:sz w:val="28"/>
          <w:szCs w:val="28"/>
          <w:lang w:bidi="ar"/>
        </w:rPr>
        <w:t>：</w:t>
      </w:r>
      <w:r>
        <w:rPr>
          <w:rFonts w:hint="eastAsia" w:ascii="宋体" w:hAnsi="宋体" w:cs="宋体"/>
          <w:bCs/>
          <w:sz w:val="28"/>
          <w:szCs w:val="28"/>
          <w:u w:val="single"/>
          <w:lang w:val="en-US" w:eastAsia="zh-CN" w:bidi="ar"/>
        </w:rPr>
        <w:t xml:space="preserve">      </w:t>
      </w:r>
      <w:r>
        <w:rPr>
          <w:rFonts w:hint="eastAsia" w:ascii="宋体" w:hAnsi="宋体" w:cs="宋体"/>
          <w:bCs/>
          <w:sz w:val="28"/>
          <w:szCs w:val="28"/>
          <w:lang w:bidi="ar"/>
        </w:rPr>
        <w:t>年</w:t>
      </w:r>
      <w:r>
        <w:rPr>
          <w:rFonts w:hint="eastAsia" w:ascii="宋体" w:hAnsi="宋体" w:cs="宋体"/>
          <w:bCs/>
          <w:sz w:val="28"/>
          <w:szCs w:val="28"/>
          <w:u w:val="single"/>
          <w:lang w:bidi="ar"/>
        </w:rPr>
        <w:t xml:space="preserve">    </w:t>
      </w:r>
      <w:r>
        <w:rPr>
          <w:rFonts w:hint="eastAsia" w:ascii="宋体" w:hAnsi="宋体" w:cs="宋体"/>
          <w:bCs/>
          <w:sz w:val="28"/>
          <w:szCs w:val="28"/>
          <w:lang w:bidi="ar"/>
        </w:rPr>
        <w:t>月</w:t>
      </w:r>
      <w:r>
        <w:rPr>
          <w:rFonts w:hint="eastAsia" w:ascii="宋体" w:hAnsi="宋体" w:cs="宋体"/>
          <w:bCs/>
          <w:sz w:val="28"/>
          <w:szCs w:val="28"/>
          <w:u w:val="single"/>
          <w:lang w:bidi="ar"/>
        </w:rPr>
        <w:t xml:space="preserve">    </w:t>
      </w:r>
      <w:r>
        <w:rPr>
          <w:rFonts w:hint="eastAsia" w:ascii="宋体" w:hAnsi="宋体" w:cs="宋体"/>
          <w:bCs/>
          <w:sz w:val="28"/>
          <w:szCs w:val="28"/>
          <w:lang w:bidi="ar"/>
        </w:rPr>
        <w:t>日</w:t>
      </w:r>
    </w:p>
    <w:p w14:paraId="6A88C19D">
      <w:pPr>
        <w:snapToGrid w:val="0"/>
        <w:spacing w:line="300" w:lineRule="auto"/>
        <w:outlineLvl w:val="0"/>
        <w:rPr>
          <w:rFonts w:hint="eastAsia" w:ascii="宋体" w:hAnsi="宋体" w:cs="宋体"/>
          <w:sz w:val="32"/>
          <w:szCs w:val="32"/>
        </w:rPr>
      </w:pPr>
    </w:p>
    <w:p w14:paraId="7E5AC6EB">
      <w:pPr>
        <w:snapToGrid w:val="0"/>
        <w:spacing w:line="300" w:lineRule="auto"/>
        <w:outlineLvl w:val="0"/>
        <w:rPr>
          <w:rFonts w:hint="eastAsia" w:ascii="宋体" w:hAnsi="宋体" w:cs="宋体"/>
          <w:sz w:val="32"/>
          <w:szCs w:val="32"/>
        </w:rPr>
      </w:pPr>
    </w:p>
    <w:p w14:paraId="5D1995BB">
      <w:pPr>
        <w:snapToGrid w:val="0"/>
        <w:spacing w:line="300" w:lineRule="auto"/>
        <w:outlineLvl w:val="0"/>
        <w:rPr>
          <w:rFonts w:hint="eastAsia" w:ascii="宋体" w:hAnsi="宋体" w:cs="宋体"/>
          <w:sz w:val="32"/>
          <w:szCs w:val="32"/>
        </w:rPr>
      </w:pPr>
    </w:p>
    <w:p w14:paraId="295F726F">
      <w:pPr>
        <w:snapToGrid w:val="0"/>
        <w:spacing w:line="300" w:lineRule="auto"/>
        <w:outlineLvl w:val="0"/>
        <w:rPr>
          <w:rFonts w:hint="eastAsia" w:ascii="宋体" w:hAnsi="宋体" w:cs="宋体"/>
          <w:sz w:val="32"/>
          <w:szCs w:val="32"/>
        </w:rPr>
      </w:pPr>
    </w:p>
    <w:p w14:paraId="637B6457">
      <w:pPr>
        <w:pStyle w:val="9"/>
        <w:rPr>
          <w:rFonts w:hint="eastAsia" w:ascii="宋体" w:hAnsi="宋体" w:cs="宋体"/>
          <w:sz w:val="32"/>
          <w:szCs w:val="32"/>
        </w:rPr>
      </w:pPr>
    </w:p>
    <w:p w14:paraId="5096001C">
      <w:pPr>
        <w:rPr>
          <w:rFonts w:hint="eastAsia" w:ascii="宋体" w:hAnsi="宋体" w:cs="宋体"/>
          <w:sz w:val="32"/>
          <w:szCs w:val="32"/>
        </w:rPr>
      </w:pPr>
    </w:p>
    <w:p w14:paraId="2338D949">
      <w:pPr>
        <w:pStyle w:val="9"/>
        <w:rPr>
          <w:rFonts w:hint="eastAsia" w:ascii="宋体" w:hAnsi="宋体" w:cs="宋体"/>
          <w:sz w:val="32"/>
          <w:szCs w:val="32"/>
        </w:rPr>
      </w:pPr>
    </w:p>
    <w:p w14:paraId="70D04066">
      <w:pPr>
        <w:rPr>
          <w:rFonts w:hint="eastAsia" w:ascii="宋体" w:hAnsi="宋体" w:cs="宋体"/>
          <w:sz w:val="32"/>
          <w:szCs w:val="32"/>
        </w:rPr>
      </w:pPr>
    </w:p>
    <w:p w14:paraId="75ED9F73">
      <w:pPr>
        <w:snapToGrid w:val="0"/>
        <w:spacing w:line="300" w:lineRule="auto"/>
        <w:outlineLvl w:val="0"/>
        <w:rPr>
          <w:rFonts w:ascii="宋体" w:hAnsi="宋体" w:cs="宋体"/>
          <w:sz w:val="32"/>
          <w:szCs w:val="32"/>
        </w:rPr>
      </w:pPr>
      <w:r>
        <w:rPr>
          <w:rFonts w:hint="eastAsia" w:ascii="宋体" w:hAnsi="宋体" w:cs="宋体"/>
          <w:sz w:val="32"/>
          <w:szCs w:val="32"/>
        </w:rPr>
        <w:t>附件6</w:t>
      </w:r>
    </w:p>
    <w:p w14:paraId="1967709F">
      <w:pPr>
        <w:jc w:val="center"/>
        <w:rPr>
          <w:rFonts w:hint="eastAsia" w:ascii="宋体" w:hAnsi="宋体" w:cs="宋体"/>
          <w:bCs/>
          <w:sz w:val="44"/>
          <w:szCs w:val="44"/>
        </w:rPr>
      </w:pPr>
      <w:r>
        <w:rPr>
          <w:rFonts w:hint="eastAsia" w:ascii="宋体" w:hAnsi="宋体" w:cs="宋体"/>
          <w:bCs/>
          <w:sz w:val="44"/>
          <w:szCs w:val="44"/>
        </w:rPr>
        <w:t>质疑函范本</w:t>
      </w:r>
    </w:p>
    <w:p w14:paraId="05AF266E">
      <w:pPr>
        <w:adjustRightInd w:val="0"/>
        <w:snapToGrid w:val="0"/>
        <w:spacing w:before="240" w:beforeLines="100" w:line="360" w:lineRule="auto"/>
        <w:rPr>
          <w:rFonts w:hint="eastAsia" w:ascii="宋体" w:hAnsi="宋体" w:cs="宋体"/>
          <w:bCs/>
          <w:sz w:val="32"/>
          <w:szCs w:val="32"/>
        </w:rPr>
      </w:pPr>
      <w:r>
        <w:rPr>
          <w:rFonts w:hint="eastAsia" w:ascii="宋体" w:hAnsi="宋体" w:cs="宋体"/>
          <w:bCs/>
          <w:sz w:val="32"/>
          <w:szCs w:val="32"/>
        </w:rPr>
        <w:t>一、质疑供应商基本信息</w:t>
      </w:r>
    </w:p>
    <w:p w14:paraId="743974D6">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质疑供应商：</w:t>
      </w:r>
    </w:p>
    <w:p w14:paraId="269CD69E">
      <w:pPr>
        <w:adjustRightInd w:val="0"/>
        <w:snapToGrid w:val="0"/>
        <w:spacing w:line="360" w:lineRule="auto"/>
        <w:rPr>
          <w:rFonts w:hint="eastAsia" w:ascii="宋体" w:hAnsi="宋体" w:cs="宋体"/>
          <w:sz w:val="32"/>
          <w:szCs w:val="32"/>
        </w:rPr>
      </w:pPr>
      <w:r>
        <w:rPr>
          <w:rFonts w:hint="eastAsia" w:ascii="宋体" w:hAnsi="宋体" w:cs="宋体"/>
          <w:sz w:val="32"/>
          <w:szCs w:val="32"/>
        </w:rPr>
        <w:t>地址：邮编：</w:t>
      </w:r>
    </w:p>
    <w:p w14:paraId="1E91734D">
      <w:pPr>
        <w:adjustRightInd w:val="0"/>
        <w:snapToGrid w:val="0"/>
        <w:spacing w:line="360" w:lineRule="auto"/>
        <w:rPr>
          <w:rFonts w:hint="eastAsia" w:ascii="宋体" w:hAnsi="宋体" w:cs="宋体"/>
          <w:sz w:val="32"/>
          <w:szCs w:val="32"/>
        </w:rPr>
      </w:pPr>
      <w:r>
        <w:rPr>
          <w:rFonts w:hint="eastAsia" w:ascii="宋体" w:hAnsi="宋体" w:cs="宋体"/>
          <w:sz w:val="32"/>
          <w:szCs w:val="32"/>
        </w:rPr>
        <w:t>联系人：联系电话：</w:t>
      </w:r>
    </w:p>
    <w:p w14:paraId="0C63FC92">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授权代表：</w:t>
      </w:r>
    </w:p>
    <w:p w14:paraId="06FA7D47">
      <w:pPr>
        <w:adjustRightInd w:val="0"/>
        <w:snapToGrid w:val="0"/>
        <w:spacing w:line="360" w:lineRule="auto"/>
        <w:rPr>
          <w:rFonts w:hint="eastAsia" w:ascii="宋体" w:hAnsi="宋体" w:cs="宋体"/>
          <w:sz w:val="32"/>
          <w:szCs w:val="32"/>
        </w:rPr>
      </w:pPr>
      <w:r>
        <w:rPr>
          <w:rFonts w:hint="eastAsia" w:ascii="宋体" w:hAnsi="宋体" w:cs="宋体"/>
          <w:sz w:val="32"/>
          <w:szCs w:val="32"/>
        </w:rPr>
        <w:t>联系电话：</w:t>
      </w:r>
    </w:p>
    <w:p w14:paraId="1326275A">
      <w:pPr>
        <w:adjustRightInd w:val="0"/>
        <w:snapToGrid w:val="0"/>
        <w:spacing w:line="360" w:lineRule="auto"/>
        <w:rPr>
          <w:rFonts w:hint="eastAsia" w:ascii="宋体" w:hAnsi="宋体" w:cs="宋体"/>
          <w:sz w:val="32"/>
          <w:szCs w:val="32"/>
        </w:rPr>
      </w:pPr>
      <w:r>
        <w:rPr>
          <w:rFonts w:hint="eastAsia" w:ascii="宋体" w:hAnsi="宋体" w:cs="宋体"/>
          <w:sz w:val="32"/>
          <w:szCs w:val="32"/>
        </w:rPr>
        <w:t>地址：邮编：</w:t>
      </w:r>
    </w:p>
    <w:p w14:paraId="0A47303B">
      <w:pPr>
        <w:adjustRightInd w:val="0"/>
        <w:snapToGrid w:val="0"/>
        <w:spacing w:line="360" w:lineRule="auto"/>
        <w:rPr>
          <w:rFonts w:hint="eastAsia" w:ascii="宋体" w:hAnsi="宋体" w:cs="宋体"/>
          <w:bCs/>
          <w:sz w:val="32"/>
          <w:szCs w:val="32"/>
        </w:rPr>
      </w:pPr>
      <w:r>
        <w:rPr>
          <w:rFonts w:hint="eastAsia" w:ascii="宋体" w:hAnsi="宋体" w:cs="宋体"/>
          <w:bCs/>
          <w:sz w:val="32"/>
          <w:szCs w:val="32"/>
        </w:rPr>
        <w:t>二、质疑项目基本情况</w:t>
      </w:r>
    </w:p>
    <w:p w14:paraId="0FCA2043">
      <w:pPr>
        <w:adjustRightInd w:val="0"/>
        <w:snapToGrid w:val="0"/>
        <w:spacing w:line="360" w:lineRule="auto"/>
        <w:rPr>
          <w:rFonts w:hint="eastAsia" w:ascii="宋体" w:hAnsi="宋体" w:cs="宋体"/>
          <w:sz w:val="32"/>
          <w:szCs w:val="32"/>
        </w:rPr>
      </w:pPr>
      <w:r>
        <w:rPr>
          <w:rFonts w:hint="eastAsia" w:ascii="宋体" w:hAnsi="宋体" w:cs="宋体"/>
          <w:sz w:val="32"/>
          <w:szCs w:val="32"/>
        </w:rPr>
        <w:t>质疑项目的名称：</w:t>
      </w:r>
    </w:p>
    <w:p w14:paraId="75A286C9">
      <w:pPr>
        <w:adjustRightInd w:val="0"/>
        <w:snapToGrid w:val="0"/>
        <w:spacing w:line="360" w:lineRule="auto"/>
        <w:rPr>
          <w:rFonts w:hint="eastAsia" w:ascii="宋体" w:hAnsi="宋体" w:cs="宋体"/>
          <w:sz w:val="32"/>
          <w:szCs w:val="32"/>
        </w:rPr>
      </w:pPr>
      <w:r>
        <w:rPr>
          <w:rFonts w:hint="eastAsia" w:ascii="宋体" w:hAnsi="宋体" w:cs="宋体"/>
          <w:sz w:val="32"/>
          <w:szCs w:val="32"/>
        </w:rPr>
        <w:t>质疑项目的编号：包号：</w:t>
      </w:r>
    </w:p>
    <w:p w14:paraId="4B7D38E6">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采购人名称：</w:t>
      </w:r>
    </w:p>
    <w:p w14:paraId="141DBACE">
      <w:pPr>
        <w:adjustRightInd w:val="0"/>
        <w:snapToGrid w:val="0"/>
        <w:spacing w:line="360" w:lineRule="auto"/>
        <w:rPr>
          <w:rFonts w:hint="eastAsia" w:ascii="宋体" w:hAnsi="宋体" w:cs="宋体"/>
          <w:sz w:val="32"/>
          <w:szCs w:val="32"/>
        </w:rPr>
      </w:pPr>
      <w:r>
        <w:rPr>
          <w:rFonts w:hint="eastAsia" w:ascii="宋体" w:hAnsi="宋体" w:cs="宋体"/>
          <w:sz w:val="32"/>
          <w:szCs w:val="32"/>
        </w:rPr>
        <w:t>采购文件获取日期：</w:t>
      </w:r>
    </w:p>
    <w:p w14:paraId="1C8B589C">
      <w:pPr>
        <w:adjustRightInd w:val="0"/>
        <w:snapToGrid w:val="0"/>
        <w:spacing w:line="360" w:lineRule="auto"/>
        <w:rPr>
          <w:rFonts w:hint="eastAsia" w:ascii="宋体" w:hAnsi="宋体" w:cs="宋体"/>
          <w:bCs/>
          <w:sz w:val="32"/>
          <w:szCs w:val="32"/>
        </w:rPr>
      </w:pPr>
      <w:r>
        <w:rPr>
          <w:rFonts w:hint="eastAsia" w:ascii="宋体" w:hAnsi="宋体" w:cs="宋体"/>
          <w:bCs/>
          <w:sz w:val="32"/>
          <w:szCs w:val="32"/>
        </w:rPr>
        <w:t>三、质疑事项具体内容</w:t>
      </w:r>
    </w:p>
    <w:p w14:paraId="6D88DA4E">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质疑事项1：</w:t>
      </w:r>
    </w:p>
    <w:p w14:paraId="6947C3D7">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事实依据：</w:t>
      </w:r>
    </w:p>
    <w:p w14:paraId="27A2B513">
      <w:pPr>
        <w:adjustRightInd w:val="0"/>
        <w:snapToGrid w:val="0"/>
        <w:spacing w:line="360" w:lineRule="auto"/>
        <w:rPr>
          <w:rFonts w:hint="eastAsia" w:ascii="宋体" w:hAnsi="宋体" w:cs="宋体"/>
          <w:sz w:val="32"/>
          <w:szCs w:val="32"/>
        </w:rPr>
      </w:pPr>
    </w:p>
    <w:p w14:paraId="350D7620">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法律依据：</w:t>
      </w:r>
    </w:p>
    <w:p w14:paraId="03BD05A1">
      <w:pPr>
        <w:adjustRightInd w:val="0"/>
        <w:snapToGrid w:val="0"/>
        <w:spacing w:line="360" w:lineRule="auto"/>
        <w:rPr>
          <w:rFonts w:hint="eastAsia" w:ascii="宋体" w:hAnsi="宋体" w:cs="宋体"/>
          <w:sz w:val="32"/>
          <w:szCs w:val="32"/>
          <w:u w:val="dotted"/>
        </w:rPr>
      </w:pPr>
    </w:p>
    <w:p w14:paraId="0F19DBBD">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质疑事项2</w:t>
      </w:r>
    </w:p>
    <w:p w14:paraId="57FC493C">
      <w:pPr>
        <w:adjustRightInd w:val="0"/>
        <w:snapToGrid w:val="0"/>
        <w:spacing w:line="360" w:lineRule="auto"/>
        <w:rPr>
          <w:rFonts w:hint="eastAsia" w:ascii="宋体" w:hAnsi="宋体" w:cs="宋体"/>
          <w:sz w:val="32"/>
          <w:szCs w:val="32"/>
        </w:rPr>
      </w:pPr>
      <w:r>
        <w:rPr>
          <w:rFonts w:hint="eastAsia" w:ascii="宋体" w:hAnsi="宋体" w:cs="宋体"/>
          <w:sz w:val="32"/>
          <w:szCs w:val="32"/>
        </w:rPr>
        <w:t>……</w:t>
      </w:r>
    </w:p>
    <w:p w14:paraId="4E659884">
      <w:pPr>
        <w:adjustRightInd w:val="0"/>
        <w:snapToGrid w:val="0"/>
        <w:spacing w:line="360" w:lineRule="auto"/>
        <w:rPr>
          <w:rFonts w:hint="eastAsia" w:ascii="宋体" w:hAnsi="宋体" w:cs="宋体"/>
          <w:bCs/>
          <w:sz w:val="32"/>
          <w:szCs w:val="32"/>
        </w:rPr>
      </w:pPr>
      <w:r>
        <w:rPr>
          <w:rFonts w:hint="eastAsia" w:ascii="宋体" w:hAnsi="宋体" w:cs="宋体"/>
          <w:bCs/>
          <w:sz w:val="32"/>
          <w:szCs w:val="32"/>
        </w:rPr>
        <w:t>四、与质疑事项相关的质疑请求</w:t>
      </w:r>
    </w:p>
    <w:p w14:paraId="66EEBB96">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请求：</w:t>
      </w:r>
    </w:p>
    <w:p w14:paraId="141424BC">
      <w:pPr>
        <w:rPr>
          <w:rFonts w:hint="eastAsia" w:ascii="宋体" w:hAnsi="宋体" w:cs="宋体"/>
          <w:sz w:val="30"/>
          <w:szCs w:val="30"/>
        </w:rPr>
      </w:pPr>
      <w:r>
        <w:rPr>
          <w:rFonts w:hint="eastAsia" w:ascii="宋体" w:hAnsi="宋体" w:cs="宋体"/>
          <w:sz w:val="30"/>
          <w:szCs w:val="30"/>
        </w:rPr>
        <w:t xml:space="preserve">签字(签章)：                   公章：                      </w:t>
      </w:r>
    </w:p>
    <w:p w14:paraId="32422A6E">
      <w:pPr>
        <w:rPr>
          <w:rFonts w:hint="eastAsia" w:ascii="宋体" w:hAnsi="宋体" w:cs="宋体"/>
          <w:sz w:val="30"/>
          <w:szCs w:val="30"/>
        </w:rPr>
      </w:pPr>
      <w:r>
        <w:rPr>
          <w:rFonts w:hint="eastAsia" w:ascii="宋体" w:hAnsi="宋体" w:cs="宋体"/>
          <w:sz w:val="30"/>
          <w:szCs w:val="30"/>
        </w:rPr>
        <w:t xml:space="preserve">日期：    </w:t>
      </w:r>
    </w:p>
    <w:p w14:paraId="4D11559B">
      <w:pPr>
        <w:adjustRightInd w:val="0"/>
        <w:snapToGrid w:val="0"/>
        <w:spacing w:line="360" w:lineRule="auto"/>
        <w:rPr>
          <w:rFonts w:hint="eastAsia" w:ascii="宋体" w:hAnsi="宋体" w:cs="宋体"/>
          <w:sz w:val="32"/>
          <w:szCs w:val="32"/>
        </w:rPr>
      </w:pPr>
    </w:p>
    <w:p w14:paraId="718CE19C">
      <w:pPr>
        <w:rPr>
          <w:rFonts w:hint="eastAsia" w:ascii="宋体" w:hAnsi="宋体" w:cs="宋体"/>
          <w:b/>
          <w:sz w:val="32"/>
          <w:szCs w:val="32"/>
        </w:rPr>
      </w:pPr>
    </w:p>
    <w:p w14:paraId="18CBF220">
      <w:pPr>
        <w:rPr>
          <w:rFonts w:hint="eastAsia" w:ascii="宋体" w:hAnsi="宋体" w:cs="宋体"/>
          <w:b/>
          <w:sz w:val="32"/>
          <w:szCs w:val="32"/>
        </w:rPr>
      </w:pPr>
      <w:r>
        <w:rPr>
          <w:rFonts w:hint="eastAsia" w:ascii="宋体" w:hAnsi="宋体" w:cs="宋体"/>
          <w:b/>
          <w:sz w:val="32"/>
          <w:szCs w:val="32"/>
        </w:rPr>
        <w:t>质疑函制作说明：</w:t>
      </w:r>
    </w:p>
    <w:p w14:paraId="3D4D400B">
      <w:pPr>
        <w:widowControl/>
        <w:ind w:firstLine="640" w:firstLineChars="200"/>
        <w:jc w:val="left"/>
        <w:rPr>
          <w:rFonts w:hint="eastAsia" w:ascii="宋体" w:hAnsi="宋体" w:cs="宋体"/>
          <w:sz w:val="32"/>
          <w:szCs w:val="32"/>
        </w:rPr>
      </w:pPr>
      <w:r>
        <w:rPr>
          <w:rFonts w:hint="eastAsia" w:ascii="宋体" w:hAnsi="宋体" w:cs="宋体"/>
          <w:sz w:val="32"/>
          <w:szCs w:val="32"/>
        </w:rPr>
        <w:t>1.供应商提出质疑时，应提交质疑函和必要的证明材料。</w:t>
      </w:r>
    </w:p>
    <w:p w14:paraId="11B4AF0D">
      <w:pPr>
        <w:widowControl/>
        <w:ind w:firstLine="640" w:firstLineChars="200"/>
        <w:jc w:val="left"/>
        <w:rPr>
          <w:rFonts w:hint="eastAsia" w:ascii="宋体" w:hAnsi="宋体" w:cs="宋体"/>
          <w:sz w:val="32"/>
          <w:szCs w:val="32"/>
        </w:rPr>
      </w:pPr>
      <w:r>
        <w:rPr>
          <w:rFonts w:hint="eastAsia" w:ascii="宋体" w:hAnsi="宋体" w:cs="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14:paraId="19E5A935">
      <w:pPr>
        <w:widowControl/>
        <w:ind w:firstLine="640" w:firstLineChars="200"/>
        <w:jc w:val="left"/>
        <w:rPr>
          <w:rFonts w:hint="eastAsia" w:ascii="宋体" w:hAnsi="宋体" w:cs="宋体"/>
          <w:sz w:val="32"/>
          <w:szCs w:val="32"/>
        </w:rPr>
      </w:pPr>
      <w:r>
        <w:rPr>
          <w:rFonts w:hint="eastAsia" w:ascii="宋体" w:hAnsi="宋体" w:cs="宋体"/>
          <w:sz w:val="32"/>
          <w:szCs w:val="32"/>
        </w:rPr>
        <w:t>3.质疑供应商若对项目的某一分包进行质疑，质疑函中应列明具体分包号。</w:t>
      </w:r>
    </w:p>
    <w:p w14:paraId="3BFBB513">
      <w:pPr>
        <w:widowControl/>
        <w:ind w:firstLine="640" w:firstLineChars="200"/>
        <w:jc w:val="left"/>
        <w:rPr>
          <w:rFonts w:hint="eastAsia" w:ascii="宋体" w:hAnsi="宋体" w:cs="宋体"/>
          <w:sz w:val="32"/>
          <w:szCs w:val="32"/>
        </w:rPr>
      </w:pPr>
      <w:r>
        <w:rPr>
          <w:rFonts w:hint="eastAsia" w:ascii="宋体" w:hAnsi="宋体" w:cs="宋体"/>
          <w:sz w:val="32"/>
          <w:szCs w:val="32"/>
        </w:rPr>
        <w:t>4.质疑函的质疑事项应具体、明确，并有必要的事实依据和法律依据。</w:t>
      </w:r>
    </w:p>
    <w:p w14:paraId="4292E6AD">
      <w:pPr>
        <w:widowControl/>
        <w:ind w:firstLine="640" w:firstLineChars="200"/>
        <w:jc w:val="left"/>
        <w:rPr>
          <w:rFonts w:hint="eastAsia" w:ascii="宋体" w:hAnsi="宋体" w:cs="宋体"/>
          <w:sz w:val="32"/>
          <w:szCs w:val="32"/>
        </w:rPr>
      </w:pPr>
      <w:r>
        <w:rPr>
          <w:rFonts w:hint="eastAsia" w:ascii="宋体" w:hAnsi="宋体" w:cs="宋体"/>
          <w:sz w:val="32"/>
          <w:szCs w:val="32"/>
        </w:rPr>
        <w:t>5.质疑函的质疑请求应与质疑事项相关。</w:t>
      </w:r>
    </w:p>
    <w:p w14:paraId="76018A5A">
      <w:pPr>
        <w:widowControl/>
        <w:ind w:firstLine="640" w:firstLineChars="200"/>
        <w:jc w:val="left"/>
        <w:rPr>
          <w:rFonts w:hint="eastAsia" w:ascii="宋体" w:hAnsi="宋体" w:cs="宋体"/>
          <w:b/>
          <w:sz w:val="24"/>
        </w:rPr>
      </w:pPr>
      <w:r>
        <w:rPr>
          <w:rFonts w:hint="eastAsia" w:ascii="宋体" w:hAnsi="宋体" w:cs="宋体"/>
          <w:sz w:val="32"/>
          <w:szCs w:val="32"/>
        </w:rPr>
        <w:t>6.质疑供应商为自然人的，质疑函应由本人签字；质疑供应商为法人或者其他组织的，质疑函应由法定代表人、主要负责人，或者其授权代表签字或者盖章，并加盖公章。</w:t>
      </w:r>
    </w:p>
    <w:sectPr>
      <w:pgSz w:w="11907" w:h="16839"/>
      <w:pgMar w:top="1440" w:right="1417" w:bottom="1440" w:left="141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4B77">
    <w:pPr>
      <w:pStyle w:val="15"/>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E62ECB">
                          <w:pPr>
                            <w:pStyle w:val="15"/>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29E62ECB">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AC90">
    <w:pPr>
      <w:pStyle w:val="15"/>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128</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600E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F33D9">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ACC2D"/>
    <w:multiLevelType w:val="singleLevel"/>
    <w:tmpl w:val="2D3ACC2D"/>
    <w:lvl w:ilvl="0" w:tentative="0">
      <w:start w:val="2"/>
      <w:numFmt w:val="chineseCounting"/>
      <w:suff w:val="nothing"/>
      <w:lvlText w:val="%1、"/>
      <w:lvlJc w:val="left"/>
      <w:rPr>
        <w:rFonts w:hint="eastAsia"/>
      </w:rPr>
    </w:lvl>
  </w:abstractNum>
  <w:abstractNum w:abstractNumId="1">
    <w:nsid w:val="501C9AB4"/>
    <w:multiLevelType w:val="singleLevel"/>
    <w:tmpl w:val="501C9A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MjdkMzljOTE1MmJlZWJjMDExOTgxODc5OWFmYTgifQ=="/>
  </w:docVars>
  <w:rsids>
    <w:rsidRoot w:val="00E1428C"/>
    <w:rsid w:val="000027DF"/>
    <w:rsid w:val="00004FB3"/>
    <w:rsid w:val="00006069"/>
    <w:rsid w:val="00006222"/>
    <w:rsid w:val="00006B64"/>
    <w:rsid w:val="00006E64"/>
    <w:rsid w:val="00007342"/>
    <w:rsid w:val="000102EA"/>
    <w:rsid w:val="00011F29"/>
    <w:rsid w:val="00012F0F"/>
    <w:rsid w:val="00013DC0"/>
    <w:rsid w:val="00017436"/>
    <w:rsid w:val="00017840"/>
    <w:rsid w:val="000214C9"/>
    <w:rsid w:val="00021EE5"/>
    <w:rsid w:val="00021F24"/>
    <w:rsid w:val="00022471"/>
    <w:rsid w:val="000247CE"/>
    <w:rsid w:val="000249D8"/>
    <w:rsid w:val="00024FEE"/>
    <w:rsid w:val="00026E49"/>
    <w:rsid w:val="00027214"/>
    <w:rsid w:val="000324B9"/>
    <w:rsid w:val="00033A03"/>
    <w:rsid w:val="00033C61"/>
    <w:rsid w:val="00034FFC"/>
    <w:rsid w:val="00035F29"/>
    <w:rsid w:val="000363E7"/>
    <w:rsid w:val="000365DB"/>
    <w:rsid w:val="00037BFF"/>
    <w:rsid w:val="00040BC7"/>
    <w:rsid w:val="00041850"/>
    <w:rsid w:val="00043CCD"/>
    <w:rsid w:val="000443F5"/>
    <w:rsid w:val="0004687B"/>
    <w:rsid w:val="00046AE8"/>
    <w:rsid w:val="00051BE5"/>
    <w:rsid w:val="00051C4B"/>
    <w:rsid w:val="000531E3"/>
    <w:rsid w:val="000555E6"/>
    <w:rsid w:val="00057C9F"/>
    <w:rsid w:val="00061601"/>
    <w:rsid w:val="0006312A"/>
    <w:rsid w:val="0006533C"/>
    <w:rsid w:val="000674BE"/>
    <w:rsid w:val="00067D3A"/>
    <w:rsid w:val="000707B4"/>
    <w:rsid w:val="000733BC"/>
    <w:rsid w:val="000733D5"/>
    <w:rsid w:val="00074C3D"/>
    <w:rsid w:val="00077641"/>
    <w:rsid w:val="000811BB"/>
    <w:rsid w:val="00081A99"/>
    <w:rsid w:val="0008288C"/>
    <w:rsid w:val="00083BF5"/>
    <w:rsid w:val="000860E4"/>
    <w:rsid w:val="00091137"/>
    <w:rsid w:val="000930EC"/>
    <w:rsid w:val="00093F93"/>
    <w:rsid w:val="0009495D"/>
    <w:rsid w:val="00096D7E"/>
    <w:rsid w:val="00097C7C"/>
    <w:rsid w:val="000A3BFD"/>
    <w:rsid w:val="000B0744"/>
    <w:rsid w:val="000B09B6"/>
    <w:rsid w:val="000B4B13"/>
    <w:rsid w:val="000C433D"/>
    <w:rsid w:val="000C6148"/>
    <w:rsid w:val="000C6432"/>
    <w:rsid w:val="000C70B7"/>
    <w:rsid w:val="000D0543"/>
    <w:rsid w:val="000D3C5A"/>
    <w:rsid w:val="000D4824"/>
    <w:rsid w:val="000D68E3"/>
    <w:rsid w:val="000D6B97"/>
    <w:rsid w:val="000D7DAB"/>
    <w:rsid w:val="000E0E54"/>
    <w:rsid w:val="000E2F2C"/>
    <w:rsid w:val="000E474C"/>
    <w:rsid w:val="000E5FA5"/>
    <w:rsid w:val="000F1303"/>
    <w:rsid w:val="000F23EA"/>
    <w:rsid w:val="000F2783"/>
    <w:rsid w:val="000F28DF"/>
    <w:rsid w:val="000F5ACE"/>
    <w:rsid w:val="000F5EFE"/>
    <w:rsid w:val="000F7D4F"/>
    <w:rsid w:val="00103147"/>
    <w:rsid w:val="00103530"/>
    <w:rsid w:val="00104AF2"/>
    <w:rsid w:val="0010514D"/>
    <w:rsid w:val="001104D2"/>
    <w:rsid w:val="00116E44"/>
    <w:rsid w:val="001244CE"/>
    <w:rsid w:val="0012592D"/>
    <w:rsid w:val="0012699C"/>
    <w:rsid w:val="00130BAD"/>
    <w:rsid w:val="00132D06"/>
    <w:rsid w:val="00137F66"/>
    <w:rsid w:val="00141B11"/>
    <w:rsid w:val="001443A6"/>
    <w:rsid w:val="0014603C"/>
    <w:rsid w:val="001463C7"/>
    <w:rsid w:val="0014645D"/>
    <w:rsid w:val="001467F4"/>
    <w:rsid w:val="00150D31"/>
    <w:rsid w:val="00151847"/>
    <w:rsid w:val="00154178"/>
    <w:rsid w:val="00155581"/>
    <w:rsid w:val="00156591"/>
    <w:rsid w:val="001570D4"/>
    <w:rsid w:val="0015743C"/>
    <w:rsid w:val="00160309"/>
    <w:rsid w:val="0016109E"/>
    <w:rsid w:val="001620CF"/>
    <w:rsid w:val="001639C2"/>
    <w:rsid w:val="00163D0B"/>
    <w:rsid w:val="001646CB"/>
    <w:rsid w:val="00166C42"/>
    <w:rsid w:val="0017113F"/>
    <w:rsid w:val="001731C5"/>
    <w:rsid w:val="00173C44"/>
    <w:rsid w:val="0017626E"/>
    <w:rsid w:val="00182C3F"/>
    <w:rsid w:val="00182CCA"/>
    <w:rsid w:val="001869A8"/>
    <w:rsid w:val="00187BE1"/>
    <w:rsid w:val="001903D4"/>
    <w:rsid w:val="001904E4"/>
    <w:rsid w:val="0019251D"/>
    <w:rsid w:val="00192DB5"/>
    <w:rsid w:val="001948CF"/>
    <w:rsid w:val="001951DF"/>
    <w:rsid w:val="00197839"/>
    <w:rsid w:val="001A0364"/>
    <w:rsid w:val="001A1AC6"/>
    <w:rsid w:val="001A3EDD"/>
    <w:rsid w:val="001A47E3"/>
    <w:rsid w:val="001A67C9"/>
    <w:rsid w:val="001A6EBB"/>
    <w:rsid w:val="001B137C"/>
    <w:rsid w:val="001B2572"/>
    <w:rsid w:val="001B344D"/>
    <w:rsid w:val="001B3723"/>
    <w:rsid w:val="001B6B2B"/>
    <w:rsid w:val="001B6EC8"/>
    <w:rsid w:val="001C0EC9"/>
    <w:rsid w:val="001C45F5"/>
    <w:rsid w:val="001C4662"/>
    <w:rsid w:val="001C4E82"/>
    <w:rsid w:val="001C6AFF"/>
    <w:rsid w:val="001D279A"/>
    <w:rsid w:val="001D4EC2"/>
    <w:rsid w:val="001D66F0"/>
    <w:rsid w:val="001D6723"/>
    <w:rsid w:val="001D6A81"/>
    <w:rsid w:val="001D7B6A"/>
    <w:rsid w:val="001E1433"/>
    <w:rsid w:val="001E14DE"/>
    <w:rsid w:val="001E522C"/>
    <w:rsid w:val="001E53BC"/>
    <w:rsid w:val="001F120D"/>
    <w:rsid w:val="001F2433"/>
    <w:rsid w:val="001F3AEC"/>
    <w:rsid w:val="001F4F3E"/>
    <w:rsid w:val="001F7EC5"/>
    <w:rsid w:val="002007BF"/>
    <w:rsid w:val="00201576"/>
    <w:rsid w:val="00202662"/>
    <w:rsid w:val="002037DF"/>
    <w:rsid w:val="00204B7C"/>
    <w:rsid w:val="002106EA"/>
    <w:rsid w:val="002131C8"/>
    <w:rsid w:val="00214649"/>
    <w:rsid w:val="00214B6D"/>
    <w:rsid w:val="00215DD8"/>
    <w:rsid w:val="0021679D"/>
    <w:rsid w:val="002225B3"/>
    <w:rsid w:val="00223407"/>
    <w:rsid w:val="002244DA"/>
    <w:rsid w:val="00227363"/>
    <w:rsid w:val="00227E29"/>
    <w:rsid w:val="00231FE4"/>
    <w:rsid w:val="002330E2"/>
    <w:rsid w:val="00234DAB"/>
    <w:rsid w:val="00235D65"/>
    <w:rsid w:val="00241BB8"/>
    <w:rsid w:val="002438B8"/>
    <w:rsid w:val="00244939"/>
    <w:rsid w:val="002468F0"/>
    <w:rsid w:val="00247C93"/>
    <w:rsid w:val="00250900"/>
    <w:rsid w:val="0025439F"/>
    <w:rsid w:val="00254A15"/>
    <w:rsid w:val="00255699"/>
    <w:rsid w:val="002602DD"/>
    <w:rsid w:val="0026242C"/>
    <w:rsid w:val="002647BE"/>
    <w:rsid w:val="00270410"/>
    <w:rsid w:val="00274032"/>
    <w:rsid w:val="002748BD"/>
    <w:rsid w:val="0027499D"/>
    <w:rsid w:val="002840DC"/>
    <w:rsid w:val="002871A5"/>
    <w:rsid w:val="0029048B"/>
    <w:rsid w:val="00290923"/>
    <w:rsid w:val="00291471"/>
    <w:rsid w:val="00292164"/>
    <w:rsid w:val="002941BE"/>
    <w:rsid w:val="00294605"/>
    <w:rsid w:val="00295245"/>
    <w:rsid w:val="002975D9"/>
    <w:rsid w:val="002A0D3B"/>
    <w:rsid w:val="002A1054"/>
    <w:rsid w:val="002A451C"/>
    <w:rsid w:val="002A4991"/>
    <w:rsid w:val="002A7F5E"/>
    <w:rsid w:val="002B1C92"/>
    <w:rsid w:val="002B2E0E"/>
    <w:rsid w:val="002B64B0"/>
    <w:rsid w:val="002C02A7"/>
    <w:rsid w:val="002C04E9"/>
    <w:rsid w:val="002C1773"/>
    <w:rsid w:val="002C221F"/>
    <w:rsid w:val="002C29D9"/>
    <w:rsid w:val="002C41EE"/>
    <w:rsid w:val="002C4C6D"/>
    <w:rsid w:val="002C72A6"/>
    <w:rsid w:val="002C7639"/>
    <w:rsid w:val="002D0C68"/>
    <w:rsid w:val="002D18F3"/>
    <w:rsid w:val="002D255D"/>
    <w:rsid w:val="002D6B94"/>
    <w:rsid w:val="002D714C"/>
    <w:rsid w:val="002E0E57"/>
    <w:rsid w:val="002E1B37"/>
    <w:rsid w:val="002E1ECF"/>
    <w:rsid w:val="002E27F7"/>
    <w:rsid w:val="002E42CD"/>
    <w:rsid w:val="002E56B3"/>
    <w:rsid w:val="002E7263"/>
    <w:rsid w:val="002F0CF8"/>
    <w:rsid w:val="002F2DDD"/>
    <w:rsid w:val="002F4256"/>
    <w:rsid w:val="002F5BD8"/>
    <w:rsid w:val="002F60B7"/>
    <w:rsid w:val="002F6D18"/>
    <w:rsid w:val="002F6EC6"/>
    <w:rsid w:val="003009D5"/>
    <w:rsid w:val="00300A5F"/>
    <w:rsid w:val="00302E16"/>
    <w:rsid w:val="00310100"/>
    <w:rsid w:val="00311776"/>
    <w:rsid w:val="00314C38"/>
    <w:rsid w:val="00320476"/>
    <w:rsid w:val="00320B07"/>
    <w:rsid w:val="00320C34"/>
    <w:rsid w:val="00321CBF"/>
    <w:rsid w:val="00322B57"/>
    <w:rsid w:val="00325316"/>
    <w:rsid w:val="00330686"/>
    <w:rsid w:val="00334C59"/>
    <w:rsid w:val="003406AD"/>
    <w:rsid w:val="003436D0"/>
    <w:rsid w:val="00343D2E"/>
    <w:rsid w:val="0035199B"/>
    <w:rsid w:val="003534FE"/>
    <w:rsid w:val="00355DE5"/>
    <w:rsid w:val="003602C3"/>
    <w:rsid w:val="00361079"/>
    <w:rsid w:val="00364309"/>
    <w:rsid w:val="0037007E"/>
    <w:rsid w:val="003752C8"/>
    <w:rsid w:val="00381D8F"/>
    <w:rsid w:val="00384F5C"/>
    <w:rsid w:val="00385B36"/>
    <w:rsid w:val="0039137F"/>
    <w:rsid w:val="003917C4"/>
    <w:rsid w:val="00395251"/>
    <w:rsid w:val="00395FAE"/>
    <w:rsid w:val="003974CF"/>
    <w:rsid w:val="003A3808"/>
    <w:rsid w:val="003A3BFD"/>
    <w:rsid w:val="003A54ED"/>
    <w:rsid w:val="003B15B3"/>
    <w:rsid w:val="003B1C66"/>
    <w:rsid w:val="003B38ED"/>
    <w:rsid w:val="003B5148"/>
    <w:rsid w:val="003C6991"/>
    <w:rsid w:val="003C71ED"/>
    <w:rsid w:val="003D06E5"/>
    <w:rsid w:val="003D199E"/>
    <w:rsid w:val="003D4401"/>
    <w:rsid w:val="003D64B6"/>
    <w:rsid w:val="003D64DD"/>
    <w:rsid w:val="003E57AC"/>
    <w:rsid w:val="003F1853"/>
    <w:rsid w:val="003F2044"/>
    <w:rsid w:val="003F3E0C"/>
    <w:rsid w:val="003F4D19"/>
    <w:rsid w:val="003F549E"/>
    <w:rsid w:val="003F54BE"/>
    <w:rsid w:val="003F5D1B"/>
    <w:rsid w:val="003F7843"/>
    <w:rsid w:val="00403B9D"/>
    <w:rsid w:val="00406045"/>
    <w:rsid w:val="00407903"/>
    <w:rsid w:val="00407BFC"/>
    <w:rsid w:val="004101B0"/>
    <w:rsid w:val="004103F6"/>
    <w:rsid w:val="00410D0B"/>
    <w:rsid w:val="00411CA3"/>
    <w:rsid w:val="00412036"/>
    <w:rsid w:val="00417B67"/>
    <w:rsid w:val="00422590"/>
    <w:rsid w:val="00422C44"/>
    <w:rsid w:val="00423142"/>
    <w:rsid w:val="00431BA5"/>
    <w:rsid w:val="00432FD1"/>
    <w:rsid w:val="00434A49"/>
    <w:rsid w:val="004358AD"/>
    <w:rsid w:val="004358DC"/>
    <w:rsid w:val="00435AA8"/>
    <w:rsid w:val="00436F81"/>
    <w:rsid w:val="00443C88"/>
    <w:rsid w:val="0044543D"/>
    <w:rsid w:val="00446291"/>
    <w:rsid w:val="004464E9"/>
    <w:rsid w:val="00452A22"/>
    <w:rsid w:val="00456B89"/>
    <w:rsid w:val="00456FBC"/>
    <w:rsid w:val="00461B41"/>
    <w:rsid w:val="00462EA0"/>
    <w:rsid w:val="00463A95"/>
    <w:rsid w:val="0046678D"/>
    <w:rsid w:val="00470177"/>
    <w:rsid w:val="00472D00"/>
    <w:rsid w:val="00472FA9"/>
    <w:rsid w:val="0047528B"/>
    <w:rsid w:val="004758BA"/>
    <w:rsid w:val="00476030"/>
    <w:rsid w:val="004767BD"/>
    <w:rsid w:val="0048021C"/>
    <w:rsid w:val="00480AC6"/>
    <w:rsid w:val="00481750"/>
    <w:rsid w:val="0048181A"/>
    <w:rsid w:val="00482671"/>
    <w:rsid w:val="00482CF1"/>
    <w:rsid w:val="00483895"/>
    <w:rsid w:val="004840BA"/>
    <w:rsid w:val="00490A35"/>
    <w:rsid w:val="00495061"/>
    <w:rsid w:val="004956F7"/>
    <w:rsid w:val="00495EB8"/>
    <w:rsid w:val="00496FC3"/>
    <w:rsid w:val="00497322"/>
    <w:rsid w:val="004A3046"/>
    <w:rsid w:val="004A4782"/>
    <w:rsid w:val="004A4B9D"/>
    <w:rsid w:val="004A704F"/>
    <w:rsid w:val="004A747D"/>
    <w:rsid w:val="004B4B6D"/>
    <w:rsid w:val="004B6DF6"/>
    <w:rsid w:val="004C1B27"/>
    <w:rsid w:val="004C201C"/>
    <w:rsid w:val="004C2C06"/>
    <w:rsid w:val="004C385B"/>
    <w:rsid w:val="004C67E2"/>
    <w:rsid w:val="004C6D02"/>
    <w:rsid w:val="004C6F23"/>
    <w:rsid w:val="004D01E3"/>
    <w:rsid w:val="004D144D"/>
    <w:rsid w:val="004D1CDD"/>
    <w:rsid w:val="004D21FC"/>
    <w:rsid w:val="004D2202"/>
    <w:rsid w:val="004D2E8C"/>
    <w:rsid w:val="004D3579"/>
    <w:rsid w:val="004D3773"/>
    <w:rsid w:val="004D5292"/>
    <w:rsid w:val="004E152F"/>
    <w:rsid w:val="004E2A00"/>
    <w:rsid w:val="004E2F63"/>
    <w:rsid w:val="004E3BF5"/>
    <w:rsid w:val="004F099F"/>
    <w:rsid w:val="004F3CB4"/>
    <w:rsid w:val="004F760C"/>
    <w:rsid w:val="00503BA7"/>
    <w:rsid w:val="00504B97"/>
    <w:rsid w:val="0050700C"/>
    <w:rsid w:val="00513B39"/>
    <w:rsid w:val="00515B97"/>
    <w:rsid w:val="00516020"/>
    <w:rsid w:val="0052071E"/>
    <w:rsid w:val="00520849"/>
    <w:rsid w:val="00521230"/>
    <w:rsid w:val="00521668"/>
    <w:rsid w:val="0052263A"/>
    <w:rsid w:val="00527470"/>
    <w:rsid w:val="00530A3C"/>
    <w:rsid w:val="00532491"/>
    <w:rsid w:val="00533458"/>
    <w:rsid w:val="0053376D"/>
    <w:rsid w:val="00533AD9"/>
    <w:rsid w:val="00534F0F"/>
    <w:rsid w:val="00536690"/>
    <w:rsid w:val="00540B38"/>
    <w:rsid w:val="00542B48"/>
    <w:rsid w:val="0054329E"/>
    <w:rsid w:val="00544AD1"/>
    <w:rsid w:val="00545012"/>
    <w:rsid w:val="005462B6"/>
    <w:rsid w:val="00547DED"/>
    <w:rsid w:val="00551258"/>
    <w:rsid w:val="0055128C"/>
    <w:rsid w:val="00554692"/>
    <w:rsid w:val="005558BB"/>
    <w:rsid w:val="00556006"/>
    <w:rsid w:val="005569D2"/>
    <w:rsid w:val="00561A91"/>
    <w:rsid w:val="00562FB5"/>
    <w:rsid w:val="005632D0"/>
    <w:rsid w:val="00573B17"/>
    <w:rsid w:val="00574BC3"/>
    <w:rsid w:val="00574E68"/>
    <w:rsid w:val="00581010"/>
    <w:rsid w:val="00581A38"/>
    <w:rsid w:val="00581AA7"/>
    <w:rsid w:val="00585AEF"/>
    <w:rsid w:val="00585EF4"/>
    <w:rsid w:val="00585FAF"/>
    <w:rsid w:val="00586D80"/>
    <w:rsid w:val="00586E7E"/>
    <w:rsid w:val="00587878"/>
    <w:rsid w:val="005909CE"/>
    <w:rsid w:val="00593490"/>
    <w:rsid w:val="0059608C"/>
    <w:rsid w:val="0059687A"/>
    <w:rsid w:val="005A1415"/>
    <w:rsid w:val="005A15A6"/>
    <w:rsid w:val="005A506D"/>
    <w:rsid w:val="005A5389"/>
    <w:rsid w:val="005A7E78"/>
    <w:rsid w:val="005B02F9"/>
    <w:rsid w:val="005B0E49"/>
    <w:rsid w:val="005B1F16"/>
    <w:rsid w:val="005B5D7D"/>
    <w:rsid w:val="005B688B"/>
    <w:rsid w:val="005B71B9"/>
    <w:rsid w:val="005C06AF"/>
    <w:rsid w:val="005C0BF8"/>
    <w:rsid w:val="005C20F7"/>
    <w:rsid w:val="005C2ABD"/>
    <w:rsid w:val="005C38A7"/>
    <w:rsid w:val="005C5B4D"/>
    <w:rsid w:val="005C7A1F"/>
    <w:rsid w:val="005D015B"/>
    <w:rsid w:val="005D0AD7"/>
    <w:rsid w:val="005D0C2B"/>
    <w:rsid w:val="005D2DCB"/>
    <w:rsid w:val="005D557F"/>
    <w:rsid w:val="005D7364"/>
    <w:rsid w:val="005D7993"/>
    <w:rsid w:val="005E1A14"/>
    <w:rsid w:val="005E3733"/>
    <w:rsid w:val="005E44C9"/>
    <w:rsid w:val="005E4685"/>
    <w:rsid w:val="005E5BB9"/>
    <w:rsid w:val="005F1266"/>
    <w:rsid w:val="005F16EC"/>
    <w:rsid w:val="005F299E"/>
    <w:rsid w:val="005F481F"/>
    <w:rsid w:val="005F4B25"/>
    <w:rsid w:val="005F4F51"/>
    <w:rsid w:val="005F6069"/>
    <w:rsid w:val="005F60A5"/>
    <w:rsid w:val="005F70F9"/>
    <w:rsid w:val="005F7ACA"/>
    <w:rsid w:val="006001DA"/>
    <w:rsid w:val="00603D1A"/>
    <w:rsid w:val="0060574E"/>
    <w:rsid w:val="00605F23"/>
    <w:rsid w:val="0060667B"/>
    <w:rsid w:val="00606BE4"/>
    <w:rsid w:val="006078EC"/>
    <w:rsid w:val="0061376F"/>
    <w:rsid w:val="00614C21"/>
    <w:rsid w:val="00615983"/>
    <w:rsid w:val="00615F7F"/>
    <w:rsid w:val="00616192"/>
    <w:rsid w:val="00621D6D"/>
    <w:rsid w:val="00623214"/>
    <w:rsid w:val="0062602D"/>
    <w:rsid w:val="0062611B"/>
    <w:rsid w:val="006277EC"/>
    <w:rsid w:val="00635ECA"/>
    <w:rsid w:val="00637FDF"/>
    <w:rsid w:val="00655F61"/>
    <w:rsid w:val="00657BF1"/>
    <w:rsid w:val="00665BAD"/>
    <w:rsid w:val="00665DDD"/>
    <w:rsid w:val="00667586"/>
    <w:rsid w:val="006679E2"/>
    <w:rsid w:val="00670CCF"/>
    <w:rsid w:val="00670E4B"/>
    <w:rsid w:val="0067155A"/>
    <w:rsid w:val="006746C4"/>
    <w:rsid w:val="00676353"/>
    <w:rsid w:val="006771C9"/>
    <w:rsid w:val="00677ABA"/>
    <w:rsid w:val="00683C5E"/>
    <w:rsid w:val="00687A51"/>
    <w:rsid w:val="00690502"/>
    <w:rsid w:val="00691715"/>
    <w:rsid w:val="0069299B"/>
    <w:rsid w:val="006A4C2F"/>
    <w:rsid w:val="006A5C54"/>
    <w:rsid w:val="006A5D76"/>
    <w:rsid w:val="006B2BD2"/>
    <w:rsid w:val="006B5071"/>
    <w:rsid w:val="006B6DA9"/>
    <w:rsid w:val="006C5470"/>
    <w:rsid w:val="006C5AA4"/>
    <w:rsid w:val="006C6D70"/>
    <w:rsid w:val="006C7523"/>
    <w:rsid w:val="006D12EF"/>
    <w:rsid w:val="006D3146"/>
    <w:rsid w:val="006D6598"/>
    <w:rsid w:val="006D6A87"/>
    <w:rsid w:val="006D6D47"/>
    <w:rsid w:val="006E31FA"/>
    <w:rsid w:val="006E3E45"/>
    <w:rsid w:val="006E5AD6"/>
    <w:rsid w:val="006E68E7"/>
    <w:rsid w:val="006F0802"/>
    <w:rsid w:val="006F2FDC"/>
    <w:rsid w:val="006F41DC"/>
    <w:rsid w:val="006F47CA"/>
    <w:rsid w:val="00701FC9"/>
    <w:rsid w:val="00702715"/>
    <w:rsid w:val="007070D1"/>
    <w:rsid w:val="007110EF"/>
    <w:rsid w:val="00714C6D"/>
    <w:rsid w:val="007155C8"/>
    <w:rsid w:val="00716863"/>
    <w:rsid w:val="00717570"/>
    <w:rsid w:val="007178E1"/>
    <w:rsid w:val="00717CC3"/>
    <w:rsid w:val="00721F06"/>
    <w:rsid w:val="00723E77"/>
    <w:rsid w:val="00725C76"/>
    <w:rsid w:val="00726914"/>
    <w:rsid w:val="007300A3"/>
    <w:rsid w:val="007306B8"/>
    <w:rsid w:val="00731236"/>
    <w:rsid w:val="00736373"/>
    <w:rsid w:val="00747E37"/>
    <w:rsid w:val="0075320C"/>
    <w:rsid w:val="007536EF"/>
    <w:rsid w:val="00753BF0"/>
    <w:rsid w:val="00755052"/>
    <w:rsid w:val="00755FC7"/>
    <w:rsid w:val="00760802"/>
    <w:rsid w:val="00760CB0"/>
    <w:rsid w:val="00760DDB"/>
    <w:rsid w:val="007641F3"/>
    <w:rsid w:val="007657D7"/>
    <w:rsid w:val="00765BEA"/>
    <w:rsid w:val="007666DE"/>
    <w:rsid w:val="0077291C"/>
    <w:rsid w:val="007738FD"/>
    <w:rsid w:val="00773A5D"/>
    <w:rsid w:val="0077423B"/>
    <w:rsid w:val="00776CBF"/>
    <w:rsid w:val="00776D95"/>
    <w:rsid w:val="00781919"/>
    <w:rsid w:val="007826F0"/>
    <w:rsid w:val="00785FC5"/>
    <w:rsid w:val="00787BE5"/>
    <w:rsid w:val="00787CDF"/>
    <w:rsid w:val="00791CD7"/>
    <w:rsid w:val="00792E96"/>
    <w:rsid w:val="00793250"/>
    <w:rsid w:val="00794B53"/>
    <w:rsid w:val="007971E4"/>
    <w:rsid w:val="007975A1"/>
    <w:rsid w:val="007A116D"/>
    <w:rsid w:val="007A29EE"/>
    <w:rsid w:val="007A3406"/>
    <w:rsid w:val="007B0654"/>
    <w:rsid w:val="007B10D0"/>
    <w:rsid w:val="007B5B52"/>
    <w:rsid w:val="007B6989"/>
    <w:rsid w:val="007B77F4"/>
    <w:rsid w:val="007C1564"/>
    <w:rsid w:val="007C1C13"/>
    <w:rsid w:val="007C2385"/>
    <w:rsid w:val="007C2E08"/>
    <w:rsid w:val="007C3C51"/>
    <w:rsid w:val="007C456E"/>
    <w:rsid w:val="007C4F92"/>
    <w:rsid w:val="007C64AD"/>
    <w:rsid w:val="007C717F"/>
    <w:rsid w:val="007C7267"/>
    <w:rsid w:val="007D1696"/>
    <w:rsid w:val="007D4874"/>
    <w:rsid w:val="007E04C2"/>
    <w:rsid w:val="007E353E"/>
    <w:rsid w:val="007E3A62"/>
    <w:rsid w:val="007E4448"/>
    <w:rsid w:val="007E4C1C"/>
    <w:rsid w:val="007E513C"/>
    <w:rsid w:val="007E5A9C"/>
    <w:rsid w:val="007F098A"/>
    <w:rsid w:val="007F1A35"/>
    <w:rsid w:val="007F1DB3"/>
    <w:rsid w:val="007F36ED"/>
    <w:rsid w:val="007F6A4A"/>
    <w:rsid w:val="007F7F83"/>
    <w:rsid w:val="00800DC9"/>
    <w:rsid w:val="00802238"/>
    <w:rsid w:val="0080270D"/>
    <w:rsid w:val="00803663"/>
    <w:rsid w:val="0080455C"/>
    <w:rsid w:val="00807C9C"/>
    <w:rsid w:val="00811C64"/>
    <w:rsid w:val="0081445E"/>
    <w:rsid w:val="0081539D"/>
    <w:rsid w:val="00820BBA"/>
    <w:rsid w:val="008236CA"/>
    <w:rsid w:val="00825CEA"/>
    <w:rsid w:val="00826495"/>
    <w:rsid w:val="00826A8E"/>
    <w:rsid w:val="008276AF"/>
    <w:rsid w:val="00827AB4"/>
    <w:rsid w:val="00831D2A"/>
    <w:rsid w:val="008326EE"/>
    <w:rsid w:val="00834843"/>
    <w:rsid w:val="00834E31"/>
    <w:rsid w:val="00835269"/>
    <w:rsid w:val="0083562F"/>
    <w:rsid w:val="00841969"/>
    <w:rsid w:val="0084230F"/>
    <w:rsid w:val="00842F6F"/>
    <w:rsid w:val="00843E6D"/>
    <w:rsid w:val="0084496E"/>
    <w:rsid w:val="00846157"/>
    <w:rsid w:val="00851F7D"/>
    <w:rsid w:val="008535D2"/>
    <w:rsid w:val="0085445A"/>
    <w:rsid w:val="00854624"/>
    <w:rsid w:val="00857565"/>
    <w:rsid w:val="008619A1"/>
    <w:rsid w:val="00861D87"/>
    <w:rsid w:val="0086246D"/>
    <w:rsid w:val="00862904"/>
    <w:rsid w:val="008646B1"/>
    <w:rsid w:val="008660CD"/>
    <w:rsid w:val="00870789"/>
    <w:rsid w:val="0087299F"/>
    <w:rsid w:val="0087426A"/>
    <w:rsid w:val="0087707F"/>
    <w:rsid w:val="00880AE4"/>
    <w:rsid w:val="00881756"/>
    <w:rsid w:val="00882A7A"/>
    <w:rsid w:val="008858B1"/>
    <w:rsid w:val="00886143"/>
    <w:rsid w:val="00886F03"/>
    <w:rsid w:val="00887FD2"/>
    <w:rsid w:val="0089354D"/>
    <w:rsid w:val="00895657"/>
    <w:rsid w:val="008966C9"/>
    <w:rsid w:val="00897A59"/>
    <w:rsid w:val="008A1340"/>
    <w:rsid w:val="008A2A50"/>
    <w:rsid w:val="008A4BAB"/>
    <w:rsid w:val="008A778E"/>
    <w:rsid w:val="008A7EED"/>
    <w:rsid w:val="008B2B7B"/>
    <w:rsid w:val="008B2B8D"/>
    <w:rsid w:val="008B2F36"/>
    <w:rsid w:val="008B54A4"/>
    <w:rsid w:val="008B7D19"/>
    <w:rsid w:val="008C617D"/>
    <w:rsid w:val="008C67B4"/>
    <w:rsid w:val="008C782B"/>
    <w:rsid w:val="008D099A"/>
    <w:rsid w:val="008D13F8"/>
    <w:rsid w:val="008D19E0"/>
    <w:rsid w:val="008D5D69"/>
    <w:rsid w:val="008E05A2"/>
    <w:rsid w:val="008E0F02"/>
    <w:rsid w:val="008E4EE4"/>
    <w:rsid w:val="008E52B4"/>
    <w:rsid w:val="008E61F1"/>
    <w:rsid w:val="008E6C8B"/>
    <w:rsid w:val="008E7641"/>
    <w:rsid w:val="008F141B"/>
    <w:rsid w:val="008F5E85"/>
    <w:rsid w:val="008F70FC"/>
    <w:rsid w:val="009015EF"/>
    <w:rsid w:val="00901DB7"/>
    <w:rsid w:val="00904499"/>
    <w:rsid w:val="00904AA6"/>
    <w:rsid w:val="00906B25"/>
    <w:rsid w:val="00906EE0"/>
    <w:rsid w:val="00907BBB"/>
    <w:rsid w:val="00912E3B"/>
    <w:rsid w:val="00916E16"/>
    <w:rsid w:val="009209D2"/>
    <w:rsid w:val="009235DA"/>
    <w:rsid w:val="00923E08"/>
    <w:rsid w:val="00930118"/>
    <w:rsid w:val="009313F0"/>
    <w:rsid w:val="009325CD"/>
    <w:rsid w:val="00935232"/>
    <w:rsid w:val="009357B9"/>
    <w:rsid w:val="00935BC4"/>
    <w:rsid w:val="00937D34"/>
    <w:rsid w:val="00941F47"/>
    <w:rsid w:val="00941FC0"/>
    <w:rsid w:val="009501A5"/>
    <w:rsid w:val="0095029E"/>
    <w:rsid w:val="00951CB7"/>
    <w:rsid w:val="009606F2"/>
    <w:rsid w:val="00962975"/>
    <w:rsid w:val="0096353F"/>
    <w:rsid w:val="00964C6E"/>
    <w:rsid w:val="009666EA"/>
    <w:rsid w:val="00970A22"/>
    <w:rsid w:val="00973D4B"/>
    <w:rsid w:val="00981AB2"/>
    <w:rsid w:val="009835B6"/>
    <w:rsid w:val="0098598E"/>
    <w:rsid w:val="00990149"/>
    <w:rsid w:val="0099104D"/>
    <w:rsid w:val="00995AD5"/>
    <w:rsid w:val="009A2102"/>
    <w:rsid w:val="009A2379"/>
    <w:rsid w:val="009A270A"/>
    <w:rsid w:val="009A376E"/>
    <w:rsid w:val="009A4FD6"/>
    <w:rsid w:val="009A6905"/>
    <w:rsid w:val="009B0D30"/>
    <w:rsid w:val="009B2C76"/>
    <w:rsid w:val="009B47BE"/>
    <w:rsid w:val="009B4AAA"/>
    <w:rsid w:val="009C1E60"/>
    <w:rsid w:val="009C260F"/>
    <w:rsid w:val="009C2B05"/>
    <w:rsid w:val="009C44F2"/>
    <w:rsid w:val="009C5FA5"/>
    <w:rsid w:val="009C62C2"/>
    <w:rsid w:val="009C6DB3"/>
    <w:rsid w:val="009C7472"/>
    <w:rsid w:val="009C79C8"/>
    <w:rsid w:val="009D2EF6"/>
    <w:rsid w:val="009D3960"/>
    <w:rsid w:val="009D6C42"/>
    <w:rsid w:val="009D76F6"/>
    <w:rsid w:val="009D7ECB"/>
    <w:rsid w:val="009E07AF"/>
    <w:rsid w:val="009E1273"/>
    <w:rsid w:val="009E25F3"/>
    <w:rsid w:val="009E2A30"/>
    <w:rsid w:val="009E2B98"/>
    <w:rsid w:val="009E2D5F"/>
    <w:rsid w:val="009E33FD"/>
    <w:rsid w:val="009F2187"/>
    <w:rsid w:val="009F390E"/>
    <w:rsid w:val="009F481A"/>
    <w:rsid w:val="009F491F"/>
    <w:rsid w:val="009F5BBC"/>
    <w:rsid w:val="009F6C56"/>
    <w:rsid w:val="00A005C1"/>
    <w:rsid w:val="00A009D2"/>
    <w:rsid w:val="00A036FE"/>
    <w:rsid w:val="00A044A5"/>
    <w:rsid w:val="00A062B5"/>
    <w:rsid w:val="00A06A12"/>
    <w:rsid w:val="00A1016D"/>
    <w:rsid w:val="00A1184C"/>
    <w:rsid w:val="00A12970"/>
    <w:rsid w:val="00A140A1"/>
    <w:rsid w:val="00A15682"/>
    <w:rsid w:val="00A1634B"/>
    <w:rsid w:val="00A1785C"/>
    <w:rsid w:val="00A21B17"/>
    <w:rsid w:val="00A22E72"/>
    <w:rsid w:val="00A2725A"/>
    <w:rsid w:val="00A3120C"/>
    <w:rsid w:val="00A31C8C"/>
    <w:rsid w:val="00A41C16"/>
    <w:rsid w:val="00A41E3F"/>
    <w:rsid w:val="00A43E5B"/>
    <w:rsid w:val="00A4492E"/>
    <w:rsid w:val="00A44CD1"/>
    <w:rsid w:val="00A4524C"/>
    <w:rsid w:val="00A45CD1"/>
    <w:rsid w:val="00A51BDE"/>
    <w:rsid w:val="00A5669E"/>
    <w:rsid w:val="00A56CAD"/>
    <w:rsid w:val="00A57106"/>
    <w:rsid w:val="00A60435"/>
    <w:rsid w:val="00A61617"/>
    <w:rsid w:val="00A62BD7"/>
    <w:rsid w:val="00A63925"/>
    <w:rsid w:val="00A63EC2"/>
    <w:rsid w:val="00A70DDB"/>
    <w:rsid w:val="00A7144E"/>
    <w:rsid w:val="00A731A8"/>
    <w:rsid w:val="00A73C9D"/>
    <w:rsid w:val="00A767FF"/>
    <w:rsid w:val="00A76892"/>
    <w:rsid w:val="00A769D3"/>
    <w:rsid w:val="00A82845"/>
    <w:rsid w:val="00A82A40"/>
    <w:rsid w:val="00A839D1"/>
    <w:rsid w:val="00A85F9C"/>
    <w:rsid w:val="00A86330"/>
    <w:rsid w:val="00A9167C"/>
    <w:rsid w:val="00A931E3"/>
    <w:rsid w:val="00A94004"/>
    <w:rsid w:val="00A94933"/>
    <w:rsid w:val="00AA246F"/>
    <w:rsid w:val="00AA2866"/>
    <w:rsid w:val="00AA2A90"/>
    <w:rsid w:val="00AA4BD2"/>
    <w:rsid w:val="00AA664D"/>
    <w:rsid w:val="00AB0BBE"/>
    <w:rsid w:val="00AB1E43"/>
    <w:rsid w:val="00AB2665"/>
    <w:rsid w:val="00AB43A7"/>
    <w:rsid w:val="00AB44AD"/>
    <w:rsid w:val="00AB5F14"/>
    <w:rsid w:val="00AB751F"/>
    <w:rsid w:val="00AC05F9"/>
    <w:rsid w:val="00AC0D38"/>
    <w:rsid w:val="00AC1FC5"/>
    <w:rsid w:val="00AC21FE"/>
    <w:rsid w:val="00AC2232"/>
    <w:rsid w:val="00AC3BE8"/>
    <w:rsid w:val="00AC3F30"/>
    <w:rsid w:val="00AC552A"/>
    <w:rsid w:val="00AD03F1"/>
    <w:rsid w:val="00AD0A84"/>
    <w:rsid w:val="00AD13A1"/>
    <w:rsid w:val="00AD16CF"/>
    <w:rsid w:val="00AD2CDE"/>
    <w:rsid w:val="00AD4319"/>
    <w:rsid w:val="00AD5E0C"/>
    <w:rsid w:val="00AE040F"/>
    <w:rsid w:val="00AE0617"/>
    <w:rsid w:val="00AE273B"/>
    <w:rsid w:val="00AE2C1A"/>
    <w:rsid w:val="00AE6E0C"/>
    <w:rsid w:val="00AE7343"/>
    <w:rsid w:val="00AE7E5F"/>
    <w:rsid w:val="00AF0BB1"/>
    <w:rsid w:val="00AF201C"/>
    <w:rsid w:val="00AF3DFF"/>
    <w:rsid w:val="00AF400D"/>
    <w:rsid w:val="00B03B6E"/>
    <w:rsid w:val="00B041B3"/>
    <w:rsid w:val="00B04FC9"/>
    <w:rsid w:val="00B07CFC"/>
    <w:rsid w:val="00B12DBC"/>
    <w:rsid w:val="00B13F4C"/>
    <w:rsid w:val="00B14536"/>
    <w:rsid w:val="00B164E4"/>
    <w:rsid w:val="00B208BA"/>
    <w:rsid w:val="00B2186F"/>
    <w:rsid w:val="00B22B58"/>
    <w:rsid w:val="00B24B44"/>
    <w:rsid w:val="00B2548E"/>
    <w:rsid w:val="00B30803"/>
    <w:rsid w:val="00B31C19"/>
    <w:rsid w:val="00B32E0B"/>
    <w:rsid w:val="00B354E0"/>
    <w:rsid w:val="00B36C5C"/>
    <w:rsid w:val="00B37478"/>
    <w:rsid w:val="00B4028F"/>
    <w:rsid w:val="00B40BFC"/>
    <w:rsid w:val="00B435FB"/>
    <w:rsid w:val="00B44348"/>
    <w:rsid w:val="00B45E8F"/>
    <w:rsid w:val="00B46CB3"/>
    <w:rsid w:val="00B51453"/>
    <w:rsid w:val="00B51554"/>
    <w:rsid w:val="00B51739"/>
    <w:rsid w:val="00B53061"/>
    <w:rsid w:val="00B55C18"/>
    <w:rsid w:val="00B56258"/>
    <w:rsid w:val="00B56B96"/>
    <w:rsid w:val="00B639CB"/>
    <w:rsid w:val="00B64054"/>
    <w:rsid w:val="00B64D2B"/>
    <w:rsid w:val="00B65A74"/>
    <w:rsid w:val="00B65DBF"/>
    <w:rsid w:val="00B70F8B"/>
    <w:rsid w:val="00B71578"/>
    <w:rsid w:val="00B720DF"/>
    <w:rsid w:val="00B7386A"/>
    <w:rsid w:val="00B74502"/>
    <w:rsid w:val="00B76EB7"/>
    <w:rsid w:val="00B771F9"/>
    <w:rsid w:val="00B80736"/>
    <w:rsid w:val="00B81902"/>
    <w:rsid w:val="00B92088"/>
    <w:rsid w:val="00B92EB2"/>
    <w:rsid w:val="00B95D00"/>
    <w:rsid w:val="00B97C70"/>
    <w:rsid w:val="00BA3508"/>
    <w:rsid w:val="00BA4274"/>
    <w:rsid w:val="00BA4B7B"/>
    <w:rsid w:val="00BA55A8"/>
    <w:rsid w:val="00BA7648"/>
    <w:rsid w:val="00BB1214"/>
    <w:rsid w:val="00BC3874"/>
    <w:rsid w:val="00BC41B4"/>
    <w:rsid w:val="00BC5E16"/>
    <w:rsid w:val="00BC6CD4"/>
    <w:rsid w:val="00BC7BC3"/>
    <w:rsid w:val="00BD0960"/>
    <w:rsid w:val="00BD3F6A"/>
    <w:rsid w:val="00BD4BED"/>
    <w:rsid w:val="00BD5610"/>
    <w:rsid w:val="00BE06BE"/>
    <w:rsid w:val="00BE31DE"/>
    <w:rsid w:val="00BE40B8"/>
    <w:rsid w:val="00BF130A"/>
    <w:rsid w:val="00BF185F"/>
    <w:rsid w:val="00BF5FB2"/>
    <w:rsid w:val="00BF7E9A"/>
    <w:rsid w:val="00C00D7C"/>
    <w:rsid w:val="00C0231B"/>
    <w:rsid w:val="00C040A7"/>
    <w:rsid w:val="00C103D4"/>
    <w:rsid w:val="00C10771"/>
    <w:rsid w:val="00C1162E"/>
    <w:rsid w:val="00C13466"/>
    <w:rsid w:val="00C134F4"/>
    <w:rsid w:val="00C148C0"/>
    <w:rsid w:val="00C14E6E"/>
    <w:rsid w:val="00C16782"/>
    <w:rsid w:val="00C261EA"/>
    <w:rsid w:val="00C26401"/>
    <w:rsid w:val="00C3642C"/>
    <w:rsid w:val="00C3671A"/>
    <w:rsid w:val="00C36E3D"/>
    <w:rsid w:val="00C425B0"/>
    <w:rsid w:val="00C42F30"/>
    <w:rsid w:val="00C45E91"/>
    <w:rsid w:val="00C46925"/>
    <w:rsid w:val="00C54773"/>
    <w:rsid w:val="00C558CC"/>
    <w:rsid w:val="00C55FAC"/>
    <w:rsid w:val="00C56AA5"/>
    <w:rsid w:val="00C56C38"/>
    <w:rsid w:val="00C6161E"/>
    <w:rsid w:val="00C63986"/>
    <w:rsid w:val="00C67D60"/>
    <w:rsid w:val="00C70515"/>
    <w:rsid w:val="00C75228"/>
    <w:rsid w:val="00C810F1"/>
    <w:rsid w:val="00C82B0E"/>
    <w:rsid w:val="00C84D6D"/>
    <w:rsid w:val="00C85B97"/>
    <w:rsid w:val="00C85E5E"/>
    <w:rsid w:val="00C86F1B"/>
    <w:rsid w:val="00C9096D"/>
    <w:rsid w:val="00C91BC1"/>
    <w:rsid w:val="00C93767"/>
    <w:rsid w:val="00C942AF"/>
    <w:rsid w:val="00C95930"/>
    <w:rsid w:val="00C96E7C"/>
    <w:rsid w:val="00CA069C"/>
    <w:rsid w:val="00CA0F90"/>
    <w:rsid w:val="00CA1A4C"/>
    <w:rsid w:val="00CA3A76"/>
    <w:rsid w:val="00CB1434"/>
    <w:rsid w:val="00CB38D7"/>
    <w:rsid w:val="00CB6600"/>
    <w:rsid w:val="00CB7762"/>
    <w:rsid w:val="00CC30E1"/>
    <w:rsid w:val="00CC423B"/>
    <w:rsid w:val="00CC56AF"/>
    <w:rsid w:val="00CC58D0"/>
    <w:rsid w:val="00CD225E"/>
    <w:rsid w:val="00CD3768"/>
    <w:rsid w:val="00CD5D9B"/>
    <w:rsid w:val="00CD756F"/>
    <w:rsid w:val="00CE08D4"/>
    <w:rsid w:val="00CE299E"/>
    <w:rsid w:val="00CE310B"/>
    <w:rsid w:val="00CE3B6F"/>
    <w:rsid w:val="00CE6058"/>
    <w:rsid w:val="00CF494E"/>
    <w:rsid w:val="00CF5C81"/>
    <w:rsid w:val="00CF6EF0"/>
    <w:rsid w:val="00D0146F"/>
    <w:rsid w:val="00D016D5"/>
    <w:rsid w:val="00D02743"/>
    <w:rsid w:val="00D0674E"/>
    <w:rsid w:val="00D10242"/>
    <w:rsid w:val="00D11C98"/>
    <w:rsid w:val="00D13E9D"/>
    <w:rsid w:val="00D148F7"/>
    <w:rsid w:val="00D15FA8"/>
    <w:rsid w:val="00D17C6C"/>
    <w:rsid w:val="00D20B4D"/>
    <w:rsid w:val="00D23F94"/>
    <w:rsid w:val="00D246AB"/>
    <w:rsid w:val="00D275F2"/>
    <w:rsid w:val="00D30EAF"/>
    <w:rsid w:val="00D3369E"/>
    <w:rsid w:val="00D34759"/>
    <w:rsid w:val="00D35ACE"/>
    <w:rsid w:val="00D36E94"/>
    <w:rsid w:val="00D41370"/>
    <w:rsid w:val="00D45EE8"/>
    <w:rsid w:val="00D505FA"/>
    <w:rsid w:val="00D508EE"/>
    <w:rsid w:val="00D50A14"/>
    <w:rsid w:val="00D5101F"/>
    <w:rsid w:val="00D5236E"/>
    <w:rsid w:val="00D532E1"/>
    <w:rsid w:val="00D5633E"/>
    <w:rsid w:val="00D57CBE"/>
    <w:rsid w:val="00D64133"/>
    <w:rsid w:val="00D65F8D"/>
    <w:rsid w:val="00D67E81"/>
    <w:rsid w:val="00D71A37"/>
    <w:rsid w:val="00D7317B"/>
    <w:rsid w:val="00D7641E"/>
    <w:rsid w:val="00D816AA"/>
    <w:rsid w:val="00D8236A"/>
    <w:rsid w:val="00D833EA"/>
    <w:rsid w:val="00D83BDC"/>
    <w:rsid w:val="00D851A1"/>
    <w:rsid w:val="00D8597C"/>
    <w:rsid w:val="00D92EF6"/>
    <w:rsid w:val="00D96A6E"/>
    <w:rsid w:val="00DA58E4"/>
    <w:rsid w:val="00DB0523"/>
    <w:rsid w:val="00DB0E66"/>
    <w:rsid w:val="00DB1974"/>
    <w:rsid w:val="00DB2655"/>
    <w:rsid w:val="00DB2B03"/>
    <w:rsid w:val="00DB4F16"/>
    <w:rsid w:val="00DC2653"/>
    <w:rsid w:val="00DC4C2A"/>
    <w:rsid w:val="00DC6996"/>
    <w:rsid w:val="00DC6C13"/>
    <w:rsid w:val="00DD0B99"/>
    <w:rsid w:val="00DD195C"/>
    <w:rsid w:val="00DD426E"/>
    <w:rsid w:val="00DD600D"/>
    <w:rsid w:val="00DD6E72"/>
    <w:rsid w:val="00DD748C"/>
    <w:rsid w:val="00DE2FA0"/>
    <w:rsid w:val="00DE6465"/>
    <w:rsid w:val="00DE6711"/>
    <w:rsid w:val="00DE7108"/>
    <w:rsid w:val="00DF3105"/>
    <w:rsid w:val="00DF3DE4"/>
    <w:rsid w:val="00DF3E87"/>
    <w:rsid w:val="00DF56E4"/>
    <w:rsid w:val="00DF756F"/>
    <w:rsid w:val="00E0036C"/>
    <w:rsid w:val="00E00B2E"/>
    <w:rsid w:val="00E02135"/>
    <w:rsid w:val="00E023DF"/>
    <w:rsid w:val="00E05508"/>
    <w:rsid w:val="00E11F3D"/>
    <w:rsid w:val="00E1428C"/>
    <w:rsid w:val="00E1739C"/>
    <w:rsid w:val="00E23754"/>
    <w:rsid w:val="00E24F24"/>
    <w:rsid w:val="00E32B08"/>
    <w:rsid w:val="00E3344C"/>
    <w:rsid w:val="00E35707"/>
    <w:rsid w:val="00E3580A"/>
    <w:rsid w:val="00E35DD8"/>
    <w:rsid w:val="00E37623"/>
    <w:rsid w:val="00E42F59"/>
    <w:rsid w:val="00E433EB"/>
    <w:rsid w:val="00E4646F"/>
    <w:rsid w:val="00E477EF"/>
    <w:rsid w:val="00E5194C"/>
    <w:rsid w:val="00E5281A"/>
    <w:rsid w:val="00E54D24"/>
    <w:rsid w:val="00E56B57"/>
    <w:rsid w:val="00E60777"/>
    <w:rsid w:val="00E64C57"/>
    <w:rsid w:val="00E7103C"/>
    <w:rsid w:val="00E7232B"/>
    <w:rsid w:val="00E72DEE"/>
    <w:rsid w:val="00E73AB1"/>
    <w:rsid w:val="00E73C3B"/>
    <w:rsid w:val="00E74758"/>
    <w:rsid w:val="00E74F32"/>
    <w:rsid w:val="00E82529"/>
    <w:rsid w:val="00E839E0"/>
    <w:rsid w:val="00E846EF"/>
    <w:rsid w:val="00E849D1"/>
    <w:rsid w:val="00E84B4C"/>
    <w:rsid w:val="00E86621"/>
    <w:rsid w:val="00E86C47"/>
    <w:rsid w:val="00E93AC5"/>
    <w:rsid w:val="00E93B65"/>
    <w:rsid w:val="00E941C3"/>
    <w:rsid w:val="00E9459D"/>
    <w:rsid w:val="00E95B78"/>
    <w:rsid w:val="00E97110"/>
    <w:rsid w:val="00E9798C"/>
    <w:rsid w:val="00EA0B57"/>
    <w:rsid w:val="00EA1035"/>
    <w:rsid w:val="00EA1F98"/>
    <w:rsid w:val="00EA5D83"/>
    <w:rsid w:val="00EB1DC5"/>
    <w:rsid w:val="00EB1F25"/>
    <w:rsid w:val="00EB30C1"/>
    <w:rsid w:val="00EB340B"/>
    <w:rsid w:val="00EB4494"/>
    <w:rsid w:val="00EB5C12"/>
    <w:rsid w:val="00EC014B"/>
    <w:rsid w:val="00EC20A8"/>
    <w:rsid w:val="00EC3F03"/>
    <w:rsid w:val="00EC4DA7"/>
    <w:rsid w:val="00EC6112"/>
    <w:rsid w:val="00EC7446"/>
    <w:rsid w:val="00ED2EED"/>
    <w:rsid w:val="00ED361D"/>
    <w:rsid w:val="00ED3DE7"/>
    <w:rsid w:val="00ED4309"/>
    <w:rsid w:val="00ED6C74"/>
    <w:rsid w:val="00ED7886"/>
    <w:rsid w:val="00ED7CF6"/>
    <w:rsid w:val="00EE0752"/>
    <w:rsid w:val="00EE0BE9"/>
    <w:rsid w:val="00EE142C"/>
    <w:rsid w:val="00EE2198"/>
    <w:rsid w:val="00EE3A0B"/>
    <w:rsid w:val="00EE5ADB"/>
    <w:rsid w:val="00EE627E"/>
    <w:rsid w:val="00EE6917"/>
    <w:rsid w:val="00EE6A66"/>
    <w:rsid w:val="00EF0F24"/>
    <w:rsid w:val="00EF17C7"/>
    <w:rsid w:val="00EF2803"/>
    <w:rsid w:val="00EF32E8"/>
    <w:rsid w:val="00EF6658"/>
    <w:rsid w:val="00F01B5D"/>
    <w:rsid w:val="00F02739"/>
    <w:rsid w:val="00F041BB"/>
    <w:rsid w:val="00F054B0"/>
    <w:rsid w:val="00F11E42"/>
    <w:rsid w:val="00F12347"/>
    <w:rsid w:val="00F13525"/>
    <w:rsid w:val="00F16830"/>
    <w:rsid w:val="00F209DC"/>
    <w:rsid w:val="00F22592"/>
    <w:rsid w:val="00F22858"/>
    <w:rsid w:val="00F24DD9"/>
    <w:rsid w:val="00F2528C"/>
    <w:rsid w:val="00F32735"/>
    <w:rsid w:val="00F33832"/>
    <w:rsid w:val="00F348A6"/>
    <w:rsid w:val="00F36F9F"/>
    <w:rsid w:val="00F424D0"/>
    <w:rsid w:val="00F42EEF"/>
    <w:rsid w:val="00F42EF2"/>
    <w:rsid w:val="00F433FF"/>
    <w:rsid w:val="00F4414C"/>
    <w:rsid w:val="00F442E0"/>
    <w:rsid w:val="00F444BC"/>
    <w:rsid w:val="00F44F9D"/>
    <w:rsid w:val="00F473B3"/>
    <w:rsid w:val="00F50AB2"/>
    <w:rsid w:val="00F51457"/>
    <w:rsid w:val="00F52884"/>
    <w:rsid w:val="00F549CF"/>
    <w:rsid w:val="00F56D41"/>
    <w:rsid w:val="00F57D8B"/>
    <w:rsid w:val="00F602FC"/>
    <w:rsid w:val="00F60EAE"/>
    <w:rsid w:val="00F63670"/>
    <w:rsid w:val="00F64375"/>
    <w:rsid w:val="00F64952"/>
    <w:rsid w:val="00F65276"/>
    <w:rsid w:val="00F65E6C"/>
    <w:rsid w:val="00F721D0"/>
    <w:rsid w:val="00F73F1B"/>
    <w:rsid w:val="00F74152"/>
    <w:rsid w:val="00F742B5"/>
    <w:rsid w:val="00F80CE5"/>
    <w:rsid w:val="00F82C93"/>
    <w:rsid w:val="00F90EAF"/>
    <w:rsid w:val="00F9388E"/>
    <w:rsid w:val="00F94A0B"/>
    <w:rsid w:val="00F95688"/>
    <w:rsid w:val="00F9648D"/>
    <w:rsid w:val="00FA2083"/>
    <w:rsid w:val="00FA22E2"/>
    <w:rsid w:val="00FA335C"/>
    <w:rsid w:val="00FA49B9"/>
    <w:rsid w:val="00FA5344"/>
    <w:rsid w:val="00FB0752"/>
    <w:rsid w:val="00FB157B"/>
    <w:rsid w:val="00FB1E65"/>
    <w:rsid w:val="00FB5B08"/>
    <w:rsid w:val="00FC1FB8"/>
    <w:rsid w:val="00FC3102"/>
    <w:rsid w:val="00FC4C5B"/>
    <w:rsid w:val="00FC64B2"/>
    <w:rsid w:val="00FC688A"/>
    <w:rsid w:val="00FD0A4D"/>
    <w:rsid w:val="00FD1AE3"/>
    <w:rsid w:val="00FD551E"/>
    <w:rsid w:val="00FE1227"/>
    <w:rsid w:val="00FE21A8"/>
    <w:rsid w:val="00FE4859"/>
    <w:rsid w:val="00FE4936"/>
    <w:rsid w:val="00FE5300"/>
    <w:rsid w:val="00FE6E46"/>
    <w:rsid w:val="00FE7FAD"/>
    <w:rsid w:val="00FF3262"/>
    <w:rsid w:val="00FF35AC"/>
    <w:rsid w:val="00FF3F0A"/>
    <w:rsid w:val="00FF6EFF"/>
    <w:rsid w:val="00FF7076"/>
    <w:rsid w:val="01253372"/>
    <w:rsid w:val="012873D3"/>
    <w:rsid w:val="01657C13"/>
    <w:rsid w:val="01685AC3"/>
    <w:rsid w:val="01A050EF"/>
    <w:rsid w:val="01B85F94"/>
    <w:rsid w:val="01C7267B"/>
    <w:rsid w:val="01CB3320"/>
    <w:rsid w:val="01F571E8"/>
    <w:rsid w:val="02F30FA1"/>
    <w:rsid w:val="03200295"/>
    <w:rsid w:val="032B09E8"/>
    <w:rsid w:val="033C49A3"/>
    <w:rsid w:val="0361440A"/>
    <w:rsid w:val="038500F8"/>
    <w:rsid w:val="039F5913"/>
    <w:rsid w:val="03B86720"/>
    <w:rsid w:val="03CF5817"/>
    <w:rsid w:val="03F51722"/>
    <w:rsid w:val="03F82FC0"/>
    <w:rsid w:val="03FD20A3"/>
    <w:rsid w:val="040E6340"/>
    <w:rsid w:val="04105830"/>
    <w:rsid w:val="042042C5"/>
    <w:rsid w:val="043E6631"/>
    <w:rsid w:val="043E70E1"/>
    <w:rsid w:val="044F4FDD"/>
    <w:rsid w:val="046B5540"/>
    <w:rsid w:val="048C54B6"/>
    <w:rsid w:val="04C133B2"/>
    <w:rsid w:val="04D07A99"/>
    <w:rsid w:val="04D23811"/>
    <w:rsid w:val="04DC01EC"/>
    <w:rsid w:val="05524952"/>
    <w:rsid w:val="055C54AE"/>
    <w:rsid w:val="0571302A"/>
    <w:rsid w:val="057448C8"/>
    <w:rsid w:val="05A607FA"/>
    <w:rsid w:val="05AC4062"/>
    <w:rsid w:val="05E11832"/>
    <w:rsid w:val="05FD2B10"/>
    <w:rsid w:val="060D55B1"/>
    <w:rsid w:val="061104DA"/>
    <w:rsid w:val="0630152E"/>
    <w:rsid w:val="063127B9"/>
    <w:rsid w:val="063259C0"/>
    <w:rsid w:val="063A78C0"/>
    <w:rsid w:val="06585F98"/>
    <w:rsid w:val="06654211"/>
    <w:rsid w:val="06696496"/>
    <w:rsid w:val="067601CC"/>
    <w:rsid w:val="069C40D7"/>
    <w:rsid w:val="06A905A2"/>
    <w:rsid w:val="06AC0092"/>
    <w:rsid w:val="06CE5BFE"/>
    <w:rsid w:val="06DA4BFF"/>
    <w:rsid w:val="06F757B1"/>
    <w:rsid w:val="06F832D7"/>
    <w:rsid w:val="06F91383"/>
    <w:rsid w:val="07041C7C"/>
    <w:rsid w:val="071E2D3E"/>
    <w:rsid w:val="073562D9"/>
    <w:rsid w:val="0736379C"/>
    <w:rsid w:val="073A744C"/>
    <w:rsid w:val="077706A0"/>
    <w:rsid w:val="078B7CA7"/>
    <w:rsid w:val="07AA0018"/>
    <w:rsid w:val="07D63618"/>
    <w:rsid w:val="07E51AAD"/>
    <w:rsid w:val="07F27FE4"/>
    <w:rsid w:val="07F4584C"/>
    <w:rsid w:val="08111BA2"/>
    <w:rsid w:val="081577B4"/>
    <w:rsid w:val="0834033F"/>
    <w:rsid w:val="08411F3B"/>
    <w:rsid w:val="087A387F"/>
    <w:rsid w:val="087B41C0"/>
    <w:rsid w:val="08915791"/>
    <w:rsid w:val="08AE6343"/>
    <w:rsid w:val="08B374B6"/>
    <w:rsid w:val="08FA6E92"/>
    <w:rsid w:val="09045F63"/>
    <w:rsid w:val="090917CB"/>
    <w:rsid w:val="090E293E"/>
    <w:rsid w:val="09181A0E"/>
    <w:rsid w:val="0919027A"/>
    <w:rsid w:val="092C6A50"/>
    <w:rsid w:val="0956695F"/>
    <w:rsid w:val="095742E5"/>
    <w:rsid w:val="09694699"/>
    <w:rsid w:val="09764F58"/>
    <w:rsid w:val="099472E7"/>
    <w:rsid w:val="099C2A1D"/>
    <w:rsid w:val="09A339CE"/>
    <w:rsid w:val="09C0433B"/>
    <w:rsid w:val="09CA0A04"/>
    <w:rsid w:val="09E55D95"/>
    <w:rsid w:val="09E8138B"/>
    <w:rsid w:val="09FC6C3A"/>
    <w:rsid w:val="0A075D0B"/>
    <w:rsid w:val="0A081A83"/>
    <w:rsid w:val="0A0F4207"/>
    <w:rsid w:val="0A140428"/>
    <w:rsid w:val="0A1A0A81"/>
    <w:rsid w:val="0A2A025F"/>
    <w:rsid w:val="0A455A91"/>
    <w:rsid w:val="0A4C2D93"/>
    <w:rsid w:val="0A79028B"/>
    <w:rsid w:val="0A856C30"/>
    <w:rsid w:val="0A96708F"/>
    <w:rsid w:val="0AA35E0C"/>
    <w:rsid w:val="0ABA0FCF"/>
    <w:rsid w:val="0AC534D0"/>
    <w:rsid w:val="0AC736EC"/>
    <w:rsid w:val="0B3A2110"/>
    <w:rsid w:val="0B723658"/>
    <w:rsid w:val="0B772A1C"/>
    <w:rsid w:val="0B7F7B23"/>
    <w:rsid w:val="0B896BF3"/>
    <w:rsid w:val="0B932773"/>
    <w:rsid w:val="0BAF4FDC"/>
    <w:rsid w:val="0C016970"/>
    <w:rsid w:val="0C032502"/>
    <w:rsid w:val="0C0A750A"/>
    <w:rsid w:val="0C0D15D3"/>
    <w:rsid w:val="0C3C645E"/>
    <w:rsid w:val="0C4833AB"/>
    <w:rsid w:val="0C4F5747"/>
    <w:rsid w:val="0C624486"/>
    <w:rsid w:val="0C664935"/>
    <w:rsid w:val="0C770FC2"/>
    <w:rsid w:val="0CFB767D"/>
    <w:rsid w:val="0D004C93"/>
    <w:rsid w:val="0D1644B7"/>
    <w:rsid w:val="0D412D22"/>
    <w:rsid w:val="0D4E59FF"/>
    <w:rsid w:val="0D57008A"/>
    <w:rsid w:val="0D6E42F3"/>
    <w:rsid w:val="0D79480C"/>
    <w:rsid w:val="0D964396"/>
    <w:rsid w:val="0DA56F93"/>
    <w:rsid w:val="0DA64D24"/>
    <w:rsid w:val="0DD26BAF"/>
    <w:rsid w:val="0DE3083D"/>
    <w:rsid w:val="0DF72EED"/>
    <w:rsid w:val="0DF76096"/>
    <w:rsid w:val="0DFA55F3"/>
    <w:rsid w:val="0E0407B3"/>
    <w:rsid w:val="0E146C48"/>
    <w:rsid w:val="0E2A1FC8"/>
    <w:rsid w:val="0E323572"/>
    <w:rsid w:val="0E364E11"/>
    <w:rsid w:val="0E5057A7"/>
    <w:rsid w:val="0E5C2EA3"/>
    <w:rsid w:val="0E634333"/>
    <w:rsid w:val="0E6B25E0"/>
    <w:rsid w:val="0E7E1C83"/>
    <w:rsid w:val="0E87566C"/>
    <w:rsid w:val="0E9028C2"/>
    <w:rsid w:val="0EB16245"/>
    <w:rsid w:val="0ECC12D1"/>
    <w:rsid w:val="0ED65CAC"/>
    <w:rsid w:val="0EDA2E2B"/>
    <w:rsid w:val="0EDD6CB8"/>
    <w:rsid w:val="0F046C72"/>
    <w:rsid w:val="0F16254C"/>
    <w:rsid w:val="0F2A24A8"/>
    <w:rsid w:val="0F3550C8"/>
    <w:rsid w:val="0F384BB8"/>
    <w:rsid w:val="0F3E448E"/>
    <w:rsid w:val="0F4F5A5E"/>
    <w:rsid w:val="0F7D6A6F"/>
    <w:rsid w:val="102F1844"/>
    <w:rsid w:val="10417A9D"/>
    <w:rsid w:val="106D0892"/>
    <w:rsid w:val="108A1444"/>
    <w:rsid w:val="10910A33"/>
    <w:rsid w:val="10A25187"/>
    <w:rsid w:val="1102722C"/>
    <w:rsid w:val="1109798D"/>
    <w:rsid w:val="111D7BC2"/>
    <w:rsid w:val="112A22DF"/>
    <w:rsid w:val="112F78F5"/>
    <w:rsid w:val="11336AB2"/>
    <w:rsid w:val="11357601"/>
    <w:rsid w:val="113E5D8A"/>
    <w:rsid w:val="115D4462"/>
    <w:rsid w:val="116C0B49"/>
    <w:rsid w:val="11906397"/>
    <w:rsid w:val="11DB2975"/>
    <w:rsid w:val="11E903EC"/>
    <w:rsid w:val="120D40DA"/>
    <w:rsid w:val="124E024F"/>
    <w:rsid w:val="1286241A"/>
    <w:rsid w:val="129465AA"/>
    <w:rsid w:val="12A06CFD"/>
    <w:rsid w:val="12A52565"/>
    <w:rsid w:val="12C56763"/>
    <w:rsid w:val="12C62AEB"/>
    <w:rsid w:val="12CF6289"/>
    <w:rsid w:val="12FA67BA"/>
    <w:rsid w:val="13385187"/>
    <w:rsid w:val="13715411"/>
    <w:rsid w:val="13745331"/>
    <w:rsid w:val="1396658B"/>
    <w:rsid w:val="13B34A16"/>
    <w:rsid w:val="13BB1914"/>
    <w:rsid w:val="13E470BD"/>
    <w:rsid w:val="13E72709"/>
    <w:rsid w:val="142011A6"/>
    <w:rsid w:val="142D6BB0"/>
    <w:rsid w:val="14522278"/>
    <w:rsid w:val="14741B75"/>
    <w:rsid w:val="14C667C2"/>
    <w:rsid w:val="151B6B0E"/>
    <w:rsid w:val="152E26B7"/>
    <w:rsid w:val="153C0833"/>
    <w:rsid w:val="155838BF"/>
    <w:rsid w:val="15724254"/>
    <w:rsid w:val="15965C16"/>
    <w:rsid w:val="15B036FB"/>
    <w:rsid w:val="15B41657"/>
    <w:rsid w:val="15D62A35"/>
    <w:rsid w:val="15F503B9"/>
    <w:rsid w:val="15FA2BC8"/>
    <w:rsid w:val="16077093"/>
    <w:rsid w:val="16277A0B"/>
    <w:rsid w:val="165C118C"/>
    <w:rsid w:val="16610551"/>
    <w:rsid w:val="168129A1"/>
    <w:rsid w:val="16852D6C"/>
    <w:rsid w:val="169F376F"/>
    <w:rsid w:val="16B805E4"/>
    <w:rsid w:val="16DC051F"/>
    <w:rsid w:val="16E96798"/>
    <w:rsid w:val="16EF2083"/>
    <w:rsid w:val="16F2389F"/>
    <w:rsid w:val="1706559C"/>
    <w:rsid w:val="171E71A9"/>
    <w:rsid w:val="17712A16"/>
    <w:rsid w:val="17771FF6"/>
    <w:rsid w:val="17AD3CD2"/>
    <w:rsid w:val="17B15508"/>
    <w:rsid w:val="17B24919"/>
    <w:rsid w:val="17B4010F"/>
    <w:rsid w:val="17B4163D"/>
    <w:rsid w:val="17B84AE8"/>
    <w:rsid w:val="17B87A14"/>
    <w:rsid w:val="17EE17E4"/>
    <w:rsid w:val="17F11324"/>
    <w:rsid w:val="17F3167D"/>
    <w:rsid w:val="17F96C3D"/>
    <w:rsid w:val="18194E5B"/>
    <w:rsid w:val="184620F4"/>
    <w:rsid w:val="185D743E"/>
    <w:rsid w:val="188A386F"/>
    <w:rsid w:val="18A256A4"/>
    <w:rsid w:val="18AF29F3"/>
    <w:rsid w:val="18CD4F1B"/>
    <w:rsid w:val="18E35B95"/>
    <w:rsid w:val="18E7501B"/>
    <w:rsid w:val="18F25DD8"/>
    <w:rsid w:val="19137AFC"/>
    <w:rsid w:val="19324427"/>
    <w:rsid w:val="193463F1"/>
    <w:rsid w:val="193C52A5"/>
    <w:rsid w:val="1954439D"/>
    <w:rsid w:val="195E16BF"/>
    <w:rsid w:val="1964585D"/>
    <w:rsid w:val="19687E48"/>
    <w:rsid w:val="19921369"/>
    <w:rsid w:val="19CF1C75"/>
    <w:rsid w:val="19E82D37"/>
    <w:rsid w:val="1A2755E6"/>
    <w:rsid w:val="1A3E457D"/>
    <w:rsid w:val="1A450189"/>
    <w:rsid w:val="1A5A3B58"/>
    <w:rsid w:val="1A6E5932"/>
    <w:rsid w:val="1A8769F4"/>
    <w:rsid w:val="1AB01AA7"/>
    <w:rsid w:val="1AF916A0"/>
    <w:rsid w:val="1B1E1106"/>
    <w:rsid w:val="1B2E0C1E"/>
    <w:rsid w:val="1B3501FE"/>
    <w:rsid w:val="1B3A3A66"/>
    <w:rsid w:val="1B3C333B"/>
    <w:rsid w:val="1B6E4850"/>
    <w:rsid w:val="1B852FB6"/>
    <w:rsid w:val="1B885498"/>
    <w:rsid w:val="1B886580"/>
    <w:rsid w:val="1B8F4D8F"/>
    <w:rsid w:val="1BCF41AF"/>
    <w:rsid w:val="1BDE43F2"/>
    <w:rsid w:val="1BF959EC"/>
    <w:rsid w:val="1C0F63DB"/>
    <w:rsid w:val="1CA23671"/>
    <w:rsid w:val="1CB11B06"/>
    <w:rsid w:val="1CCF7C94"/>
    <w:rsid w:val="1CD31A7D"/>
    <w:rsid w:val="1CD852E5"/>
    <w:rsid w:val="1D181B85"/>
    <w:rsid w:val="1D1F1166"/>
    <w:rsid w:val="1D2C7747"/>
    <w:rsid w:val="1D3502B9"/>
    <w:rsid w:val="1D3665AF"/>
    <w:rsid w:val="1DA13929"/>
    <w:rsid w:val="1DB23D88"/>
    <w:rsid w:val="1DEB1048"/>
    <w:rsid w:val="1DFB128B"/>
    <w:rsid w:val="1E097B16"/>
    <w:rsid w:val="1E2A7DC2"/>
    <w:rsid w:val="1E5361F0"/>
    <w:rsid w:val="1E636E30"/>
    <w:rsid w:val="1EBD0C36"/>
    <w:rsid w:val="1EE75CB3"/>
    <w:rsid w:val="1F1840BF"/>
    <w:rsid w:val="1F2B5BA0"/>
    <w:rsid w:val="1F5F6ADA"/>
    <w:rsid w:val="1F7E4C34"/>
    <w:rsid w:val="1F900CE6"/>
    <w:rsid w:val="1F9C4CF0"/>
    <w:rsid w:val="1FA15E62"/>
    <w:rsid w:val="1FAD4807"/>
    <w:rsid w:val="1FB45B95"/>
    <w:rsid w:val="1FCA53B9"/>
    <w:rsid w:val="1FFB1A16"/>
    <w:rsid w:val="200D14A4"/>
    <w:rsid w:val="202D5948"/>
    <w:rsid w:val="20452C91"/>
    <w:rsid w:val="204D7D98"/>
    <w:rsid w:val="206A4BDE"/>
    <w:rsid w:val="20EE6FC1"/>
    <w:rsid w:val="21366A7E"/>
    <w:rsid w:val="214E201A"/>
    <w:rsid w:val="215238B8"/>
    <w:rsid w:val="21606878"/>
    <w:rsid w:val="216C24A0"/>
    <w:rsid w:val="219C2D85"/>
    <w:rsid w:val="21A67760"/>
    <w:rsid w:val="21A97250"/>
    <w:rsid w:val="21AE2216"/>
    <w:rsid w:val="21DE4507"/>
    <w:rsid w:val="21FF50C2"/>
    <w:rsid w:val="22027AEB"/>
    <w:rsid w:val="2208386E"/>
    <w:rsid w:val="22235254"/>
    <w:rsid w:val="22574EFE"/>
    <w:rsid w:val="227F2EFF"/>
    <w:rsid w:val="22CF718A"/>
    <w:rsid w:val="22DA1DB7"/>
    <w:rsid w:val="22EE5862"/>
    <w:rsid w:val="230C5CE8"/>
    <w:rsid w:val="23614286"/>
    <w:rsid w:val="2392443F"/>
    <w:rsid w:val="23945DF5"/>
    <w:rsid w:val="23A42D0F"/>
    <w:rsid w:val="23A52A71"/>
    <w:rsid w:val="23B1063E"/>
    <w:rsid w:val="23D6310F"/>
    <w:rsid w:val="23EB7FF4"/>
    <w:rsid w:val="23F8727F"/>
    <w:rsid w:val="23FC7B0B"/>
    <w:rsid w:val="24062928"/>
    <w:rsid w:val="240E783E"/>
    <w:rsid w:val="24462A2D"/>
    <w:rsid w:val="246A716A"/>
    <w:rsid w:val="247E01CD"/>
    <w:rsid w:val="24926C52"/>
    <w:rsid w:val="24B32636"/>
    <w:rsid w:val="24D64800"/>
    <w:rsid w:val="24F5112A"/>
    <w:rsid w:val="252235A1"/>
    <w:rsid w:val="255D0A7D"/>
    <w:rsid w:val="257D2ECD"/>
    <w:rsid w:val="259721E1"/>
    <w:rsid w:val="25A466AC"/>
    <w:rsid w:val="25A77F4A"/>
    <w:rsid w:val="25BC39F6"/>
    <w:rsid w:val="25C46BF1"/>
    <w:rsid w:val="25E06B30"/>
    <w:rsid w:val="25EB42DB"/>
    <w:rsid w:val="25FF1B34"/>
    <w:rsid w:val="261F3F85"/>
    <w:rsid w:val="262D176D"/>
    <w:rsid w:val="263F0183"/>
    <w:rsid w:val="26484C80"/>
    <w:rsid w:val="2654320B"/>
    <w:rsid w:val="26722306"/>
    <w:rsid w:val="2685203A"/>
    <w:rsid w:val="26904854"/>
    <w:rsid w:val="26906C30"/>
    <w:rsid w:val="269A360B"/>
    <w:rsid w:val="26AD1590"/>
    <w:rsid w:val="26B36D0C"/>
    <w:rsid w:val="26B7240F"/>
    <w:rsid w:val="26C70FC3"/>
    <w:rsid w:val="26CB1A16"/>
    <w:rsid w:val="26D7660D"/>
    <w:rsid w:val="26DB434F"/>
    <w:rsid w:val="26F4129F"/>
    <w:rsid w:val="27010C44"/>
    <w:rsid w:val="270C4509"/>
    <w:rsid w:val="272555CB"/>
    <w:rsid w:val="272F3A51"/>
    <w:rsid w:val="276A7D1D"/>
    <w:rsid w:val="276F41FD"/>
    <w:rsid w:val="27814EF7"/>
    <w:rsid w:val="27B32BD6"/>
    <w:rsid w:val="27C6290A"/>
    <w:rsid w:val="27F05BD9"/>
    <w:rsid w:val="283C2BCC"/>
    <w:rsid w:val="283D06F2"/>
    <w:rsid w:val="283F26BC"/>
    <w:rsid w:val="284876DD"/>
    <w:rsid w:val="287B4907"/>
    <w:rsid w:val="28AA222B"/>
    <w:rsid w:val="28B9246E"/>
    <w:rsid w:val="28E6101D"/>
    <w:rsid w:val="28E76FDC"/>
    <w:rsid w:val="28F25980"/>
    <w:rsid w:val="290F02E0"/>
    <w:rsid w:val="29362D86"/>
    <w:rsid w:val="298F4F7D"/>
    <w:rsid w:val="299963A2"/>
    <w:rsid w:val="299E3412"/>
    <w:rsid w:val="2A154AD8"/>
    <w:rsid w:val="2A3A75DF"/>
    <w:rsid w:val="2A4E3D69"/>
    <w:rsid w:val="2A5734B2"/>
    <w:rsid w:val="2A697EC4"/>
    <w:rsid w:val="2A7B5F86"/>
    <w:rsid w:val="2AA93F6C"/>
    <w:rsid w:val="2AB949A8"/>
    <w:rsid w:val="2B1020EE"/>
    <w:rsid w:val="2B2B6F28"/>
    <w:rsid w:val="2B4D6E9E"/>
    <w:rsid w:val="2B5F21E3"/>
    <w:rsid w:val="2B681F2A"/>
    <w:rsid w:val="2BA65366"/>
    <w:rsid w:val="2BAE36BF"/>
    <w:rsid w:val="2BF437BD"/>
    <w:rsid w:val="2C102611"/>
    <w:rsid w:val="2C29369E"/>
    <w:rsid w:val="2C426C47"/>
    <w:rsid w:val="2C536736"/>
    <w:rsid w:val="2C7566AC"/>
    <w:rsid w:val="2C882884"/>
    <w:rsid w:val="2CB74F17"/>
    <w:rsid w:val="2CB76CC5"/>
    <w:rsid w:val="2D142369"/>
    <w:rsid w:val="2D1E0AF2"/>
    <w:rsid w:val="2D452523"/>
    <w:rsid w:val="2D5A3770"/>
    <w:rsid w:val="2D5C786C"/>
    <w:rsid w:val="2D636E4D"/>
    <w:rsid w:val="2D776454"/>
    <w:rsid w:val="2D872B3B"/>
    <w:rsid w:val="2DB476A8"/>
    <w:rsid w:val="2DBB0A37"/>
    <w:rsid w:val="2DC14C40"/>
    <w:rsid w:val="2E1D6034"/>
    <w:rsid w:val="2E334A71"/>
    <w:rsid w:val="2E383E35"/>
    <w:rsid w:val="2E41718E"/>
    <w:rsid w:val="2E4A46A0"/>
    <w:rsid w:val="2E516CA5"/>
    <w:rsid w:val="2E6609A2"/>
    <w:rsid w:val="2E921798"/>
    <w:rsid w:val="2EA94D33"/>
    <w:rsid w:val="2EF72DA2"/>
    <w:rsid w:val="2F240817"/>
    <w:rsid w:val="2F2A2AC9"/>
    <w:rsid w:val="2F3515C3"/>
    <w:rsid w:val="2F381AC1"/>
    <w:rsid w:val="2F4862FA"/>
    <w:rsid w:val="2F762E67"/>
    <w:rsid w:val="2F792957"/>
    <w:rsid w:val="2FC75471"/>
    <w:rsid w:val="2FD716C1"/>
    <w:rsid w:val="2FE670EA"/>
    <w:rsid w:val="30441E78"/>
    <w:rsid w:val="30656A38"/>
    <w:rsid w:val="307B625B"/>
    <w:rsid w:val="30801AC4"/>
    <w:rsid w:val="309C2D5D"/>
    <w:rsid w:val="30BB15D4"/>
    <w:rsid w:val="30E81C16"/>
    <w:rsid w:val="30F57DBC"/>
    <w:rsid w:val="30F77FD8"/>
    <w:rsid w:val="310444A3"/>
    <w:rsid w:val="312406A1"/>
    <w:rsid w:val="315076E8"/>
    <w:rsid w:val="31572824"/>
    <w:rsid w:val="315D22F7"/>
    <w:rsid w:val="31605B7D"/>
    <w:rsid w:val="316C0D35"/>
    <w:rsid w:val="317407C0"/>
    <w:rsid w:val="319475D5"/>
    <w:rsid w:val="31DD7149"/>
    <w:rsid w:val="31DE706E"/>
    <w:rsid w:val="31E0281A"/>
    <w:rsid w:val="31FD7870"/>
    <w:rsid w:val="32116E77"/>
    <w:rsid w:val="322841C1"/>
    <w:rsid w:val="32345EF8"/>
    <w:rsid w:val="32700042"/>
    <w:rsid w:val="32771319"/>
    <w:rsid w:val="327A2C6E"/>
    <w:rsid w:val="3291620A"/>
    <w:rsid w:val="329D070B"/>
    <w:rsid w:val="32B3311C"/>
    <w:rsid w:val="32C37B36"/>
    <w:rsid w:val="32C739DA"/>
    <w:rsid w:val="32CC7242"/>
    <w:rsid w:val="32DD055B"/>
    <w:rsid w:val="331F7372"/>
    <w:rsid w:val="3333382D"/>
    <w:rsid w:val="3337290D"/>
    <w:rsid w:val="3341317D"/>
    <w:rsid w:val="33437504"/>
    <w:rsid w:val="335D4E99"/>
    <w:rsid w:val="336D27D3"/>
    <w:rsid w:val="33743B62"/>
    <w:rsid w:val="33747F4D"/>
    <w:rsid w:val="33955886"/>
    <w:rsid w:val="33DF6B01"/>
    <w:rsid w:val="33EC3069"/>
    <w:rsid w:val="34012F1B"/>
    <w:rsid w:val="34130CD4"/>
    <w:rsid w:val="34310867"/>
    <w:rsid w:val="343D03F7"/>
    <w:rsid w:val="34403A44"/>
    <w:rsid w:val="349D49F2"/>
    <w:rsid w:val="34A55F9D"/>
    <w:rsid w:val="34B561E0"/>
    <w:rsid w:val="34C7361A"/>
    <w:rsid w:val="34C96D36"/>
    <w:rsid w:val="34CD693B"/>
    <w:rsid w:val="34FD7B87"/>
    <w:rsid w:val="3522139B"/>
    <w:rsid w:val="35380BBF"/>
    <w:rsid w:val="355A6D87"/>
    <w:rsid w:val="35902189"/>
    <w:rsid w:val="35C033A4"/>
    <w:rsid w:val="35EA1EB9"/>
    <w:rsid w:val="35EF127D"/>
    <w:rsid w:val="35EF6CDC"/>
    <w:rsid w:val="360311CD"/>
    <w:rsid w:val="36080591"/>
    <w:rsid w:val="361C5DEB"/>
    <w:rsid w:val="36631C6B"/>
    <w:rsid w:val="3663455E"/>
    <w:rsid w:val="36657792"/>
    <w:rsid w:val="36897924"/>
    <w:rsid w:val="36D52B69"/>
    <w:rsid w:val="37092813"/>
    <w:rsid w:val="372B4B9D"/>
    <w:rsid w:val="373553B6"/>
    <w:rsid w:val="37441A9D"/>
    <w:rsid w:val="37461371"/>
    <w:rsid w:val="37746E52"/>
    <w:rsid w:val="37922B52"/>
    <w:rsid w:val="37A60062"/>
    <w:rsid w:val="37B26A07"/>
    <w:rsid w:val="37BA44D7"/>
    <w:rsid w:val="37FC4126"/>
    <w:rsid w:val="38194CD8"/>
    <w:rsid w:val="38262F51"/>
    <w:rsid w:val="38284F1B"/>
    <w:rsid w:val="386C3059"/>
    <w:rsid w:val="387D5266"/>
    <w:rsid w:val="387E2B20"/>
    <w:rsid w:val="389205E6"/>
    <w:rsid w:val="389425B0"/>
    <w:rsid w:val="38C221A1"/>
    <w:rsid w:val="38C34C43"/>
    <w:rsid w:val="38C369F1"/>
    <w:rsid w:val="38CE2CAF"/>
    <w:rsid w:val="38D46E50"/>
    <w:rsid w:val="39846181"/>
    <w:rsid w:val="398B7F95"/>
    <w:rsid w:val="39A93E39"/>
    <w:rsid w:val="39AF7919"/>
    <w:rsid w:val="39CE38A0"/>
    <w:rsid w:val="39F14EF2"/>
    <w:rsid w:val="3A145757"/>
    <w:rsid w:val="3A1F1228"/>
    <w:rsid w:val="3A345DF9"/>
    <w:rsid w:val="3A59760D"/>
    <w:rsid w:val="3A990BD3"/>
    <w:rsid w:val="3AD257FB"/>
    <w:rsid w:val="3ADD1FEC"/>
    <w:rsid w:val="3B0A4DAB"/>
    <w:rsid w:val="3B0C4680"/>
    <w:rsid w:val="3B117EE8"/>
    <w:rsid w:val="3B133C60"/>
    <w:rsid w:val="3B1A3241"/>
    <w:rsid w:val="3B673FAC"/>
    <w:rsid w:val="3B787F67"/>
    <w:rsid w:val="3B7D37CF"/>
    <w:rsid w:val="3B8757B7"/>
    <w:rsid w:val="3B96663F"/>
    <w:rsid w:val="3BB367AF"/>
    <w:rsid w:val="3BF55114"/>
    <w:rsid w:val="3BFC2566"/>
    <w:rsid w:val="3BFC2B46"/>
    <w:rsid w:val="3C024B7D"/>
    <w:rsid w:val="3C1275F2"/>
    <w:rsid w:val="3C243C4B"/>
    <w:rsid w:val="3C7F4EBC"/>
    <w:rsid w:val="3CA54D8C"/>
    <w:rsid w:val="3CD45671"/>
    <w:rsid w:val="3CE8111C"/>
    <w:rsid w:val="3D185DD5"/>
    <w:rsid w:val="3D5347E8"/>
    <w:rsid w:val="3D5755C1"/>
    <w:rsid w:val="3D622C7D"/>
    <w:rsid w:val="3D87623F"/>
    <w:rsid w:val="3D9848F1"/>
    <w:rsid w:val="3DD1570D"/>
    <w:rsid w:val="3DDC2A2F"/>
    <w:rsid w:val="3DDC52BD"/>
    <w:rsid w:val="3DE43692"/>
    <w:rsid w:val="3DFD29A6"/>
    <w:rsid w:val="3E071942"/>
    <w:rsid w:val="3E10092B"/>
    <w:rsid w:val="3E18333B"/>
    <w:rsid w:val="3E614CE2"/>
    <w:rsid w:val="3E752B59"/>
    <w:rsid w:val="3E8069E0"/>
    <w:rsid w:val="3E90381A"/>
    <w:rsid w:val="3EC15781"/>
    <w:rsid w:val="3F520BF1"/>
    <w:rsid w:val="3F676452"/>
    <w:rsid w:val="3FA23805"/>
    <w:rsid w:val="3FCF2120"/>
    <w:rsid w:val="40095632"/>
    <w:rsid w:val="40161AFD"/>
    <w:rsid w:val="404B79F8"/>
    <w:rsid w:val="4070745F"/>
    <w:rsid w:val="40A35A86"/>
    <w:rsid w:val="40E26775"/>
    <w:rsid w:val="40F41E3E"/>
    <w:rsid w:val="40F77B80"/>
    <w:rsid w:val="41016309"/>
    <w:rsid w:val="411C75E7"/>
    <w:rsid w:val="4149029A"/>
    <w:rsid w:val="414D154E"/>
    <w:rsid w:val="41655958"/>
    <w:rsid w:val="417C1E33"/>
    <w:rsid w:val="418340E0"/>
    <w:rsid w:val="418D4040"/>
    <w:rsid w:val="41961147"/>
    <w:rsid w:val="41990C37"/>
    <w:rsid w:val="41C674DA"/>
    <w:rsid w:val="41D61543"/>
    <w:rsid w:val="423A25D7"/>
    <w:rsid w:val="425608D6"/>
    <w:rsid w:val="4277108F"/>
    <w:rsid w:val="42904CEB"/>
    <w:rsid w:val="42C121F4"/>
    <w:rsid w:val="42F04887"/>
    <w:rsid w:val="430F11B1"/>
    <w:rsid w:val="432D5ADB"/>
    <w:rsid w:val="434442DC"/>
    <w:rsid w:val="435528D9"/>
    <w:rsid w:val="43754D8C"/>
    <w:rsid w:val="437B23A2"/>
    <w:rsid w:val="43A86F10"/>
    <w:rsid w:val="43C740F2"/>
    <w:rsid w:val="43C875B2"/>
    <w:rsid w:val="43DD305D"/>
    <w:rsid w:val="441962C2"/>
    <w:rsid w:val="446C369C"/>
    <w:rsid w:val="449F0313"/>
    <w:rsid w:val="44BA15F0"/>
    <w:rsid w:val="44BF2763"/>
    <w:rsid w:val="4507262A"/>
    <w:rsid w:val="454366F1"/>
    <w:rsid w:val="4556057F"/>
    <w:rsid w:val="45642F0E"/>
    <w:rsid w:val="45C14BA3"/>
    <w:rsid w:val="45C411B0"/>
    <w:rsid w:val="45C86CE6"/>
    <w:rsid w:val="45D43FEC"/>
    <w:rsid w:val="460F771A"/>
    <w:rsid w:val="461B7E6D"/>
    <w:rsid w:val="463B22BD"/>
    <w:rsid w:val="466435C2"/>
    <w:rsid w:val="46A9389A"/>
    <w:rsid w:val="46AC4F69"/>
    <w:rsid w:val="46B300A5"/>
    <w:rsid w:val="46D71FE6"/>
    <w:rsid w:val="46E13C61"/>
    <w:rsid w:val="46E6047B"/>
    <w:rsid w:val="46E841F3"/>
    <w:rsid w:val="47017063"/>
    <w:rsid w:val="47332F94"/>
    <w:rsid w:val="47643C7B"/>
    <w:rsid w:val="476B4E24"/>
    <w:rsid w:val="477535AD"/>
    <w:rsid w:val="47DE1152"/>
    <w:rsid w:val="47DE73A4"/>
    <w:rsid w:val="47FC782A"/>
    <w:rsid w:val="481D7ECC"/>
    <w:rsid w:val="48327B21"/>
    <w:rsid w:val="48374FFD"/>
    <w:rsid w:val="48457423"/>
    <w:rsid w:val="48594C7C"/>
    <w:rsid w:val="486F26F2"/>
    <w:rsid w:val="487E1EBD"/>
    <w:rsid w:val="489336D0"/>
    <w:rsid w:val="489363E0"/>
    <w:rsid w:val="48CE3BDC"/>
    <w:rsid w:val="48E409EA"/>
    <w:rsid w:val="48FF5824"/>
    <w:rsid w:val="492359B6"/>
    <w:rsid w:val="49602681"/>
    <w:rsid w:val="4980418B"/>
    <w:rsid w:val="49816239"/>
    <w:rsid w:val="498A77E3"/>
    <w:rsid w:val="49907954"/>
    <w:rsid w:val="49CB1BAA"/>
    <w:rsid w:val="4A4C4A99"/>
    <w:rsid w:val="4A630034"/>
    <w:rsid w:val="4A69564B"/>
    <w:rsid w:val="4A791606"/>
    <w:rsid w:val="4A7B712C"/>
    <w:rsid w:val="4A901630"/>
    <w:rsid w:val="4AB83EDC"/>
    <w:rsid w:val="4ABA40F8"/>
    <w:rsid w:val="4AFA3073"/>
    <w:rsid w:val="4B045373"/>
    <w:rsid w:val="4B210482"/>
    <w:rsid w:val="4B555BCF"/>
    <w:rsid w:val="4B702A09"/>
    <w:rsid w:val="4B764F1B"/>
    <w:rsid w:val="4B7C7600"/>
    <w:rsid w:val="4BCF3BD3"/>
    <w:rsid w:val="4BD72A88"/>
    <w:rsid w:val="4BE66A88"/>
    <w:rsid w:val="4BEB40E3"/>
    <w:rsid w:val="4C013661"/>
    <w:rsid w:val="4C07336D"/>
    <w:rsid w:val="4C171548"/>
    <w:rsid w:val="4C2A2BB8"/>
    <w:rsid w:val="4C2B6930"/>
    <w:rsid w:val="4C392ACA"/>
    <w:rsid w:val="4C46012D"/>
    <w:rsid w:val="4C5273F7"/>
    <w:rsid w:val="4C59524B"/>
    <w:rsid w:val="4C7E2F03"/>
    <w:rsid w:val="4C7F3624"/>
    <w:rsid w:val="4C910E89"/>
    <w:rsid w:val="4C945FDE"/>
    <w:rsid w:val="4CA02556"/>
    <w:rsid w:val="4CA87F80"/>
    <w:rsid w:val="4CB24AC5"/>
    <w:rsid w:val="4CDD5F2E"/>
    <w:rsid w:val="4CF17B79"/>
    <w:rsid w:val="4CF55004"/>
    <w:rsid w:val="4D245A82"/>
    <w:rsid w:val="4D5A3970"/>
    <w:rsid w:val="4D714816"/>
    <w:rsid w:val="4D88725A"/>
    <w:rsid w:val="4DA22C22"/>
    <w:rsid w:val="4DA85AFE"/>
    <w:rsid w:val="4DAD3AA0"/>
    <w:rsid w:val="4DFA01A2"/>
    <w:rsid w:val="4E1D5F1D"/>
    <w:rsid w:val="4E21448E"/>
    <w:rsid w:val="4E231FB4"/>
    <w:rsid w:val="4E5959D6"/>
    <w:rsid w:val="4E69356C"/>
    <w:rsid w:val="4E6D76D3"/>
    <w:rsid w:val="4E7A50BC"/>
    <w:rsid w:val="4E972BF0"/>
    <w:rsid w:val="4EC72940"/>
    <w:rsid w:val="4ECA0682"/>
    <w:rsid w:val="4EE72FE2"/>
    <w:rsid w:val="4EE942B4"/>
    <w:rsid w:val="4F041DE6"/>
    <w:rsid w:val="4F147B4F"/>
    <w:rsid w:val="4FAC7D88"/>
    <w:rsid w:val="4FC926E8"/>
    <w:rsid w:val="4FF30B37"/>
    <w:rsid w:val="4FF956BD"/>
    <w:rsid w:val="501778F7"/>
    <w:rsid w:val="50620EE9"/>
    <w:rsid w:val="50642410"/>
    <w:rsid w:val="508F3931"/>
    <w:rsid w:val="50974594"/>
    <w:rsid w:val="50B05655"/>
    <w:rsid w:val="50B96C00"/>
    <w:rsid w:val="50F10148"/>
    <w:rsid w:val="50F96FFC"/>
    <w:rsid w:val="51183927"/>
    <w:rsid w:val="51234079"/>
    <w:rsid w:val="51434C7B"/>
    <w:rsid w:val="51453FF0"/>
    <w:rsid w:val="514A5D72"/>
    <w:rsid w:val="515D758B"/>
    <w:rsid w:val="516F6EC5"/>
    <w:rsid w:val="517900DB"/>
    <w:rsid w:val="51A76A58"/>
    <w:rsid w:val="51B353FD"/>
    <w:rsid w:val="51C413B8"/>
    <w:rsid w:val="51D33CF1"/>
    <w:rsid w:val="51ED6B61"/>
    <w:rsid w:val="51EE28D9"/>
    <w:rsid w:val="520E2829"/>
    <w:rsid w:val="52195BA8"/>
    <w:rsid w:val="523D6CE6"/>
    <w:rsid w:val="524B60EA"/>
    <w:rsid w:val="525405D0"/>
    <w:rsid w:val="525F7333"/>
    <w:rsid w:val="52770955"/>
    <w:rsid w:val="52D7336D"/>
    <w:rsid w:val="52E33AC0"/>
    <w:rsid w:val="52E379E2"/>
    <w:rsid w:val="530103EA"/>
    <w:rsid w:val="53071EA5"/>
    <w:rsid w:val="532C190B"/>
    <w:rsid w:val="5334431C"/>
    <w:rsid w:val="534A1D91"/>
    <w:rsid w:val="53656BCB"/>
    <w:rsid w:val="53891BE0"/>
    <w:rsid w:val="53A616BE"/>
    <w:rsid w:val="53B813F1"/>
    <w:rsid w:val="53C5197D"/>
    <w:rsid w:val="53EE6BC1"/>
    <w:rsid w:val="53FC752F"/>
    <w:rsid w:val="54263DFA"/>
    <w:rsid w:val="54A009FA"/>
    <w:rsid w:val="54B66662"/>
    <w:rsid w:val="54C33680"/>
    <w:rsid w:val="54D73AF9"/>
    <w:rsid w:val="55344AA7"/>
    <w:rsid w:val="554967A4"/>
    <w:rsid w:val="55656AA7"/>
    <w:rsid w:val="55672C45"/>
    <w:rsid w:val="556C2493"/>
    <w:rsid w:val="557E5D22"/>
    <w:rsid w:val="558C6691"/>
    <w:rsid w:val="55A162DB"/>
    <w:rsid w:val="55A26D87"/>
    <w:rsid w:val="55D20B70"/>
    <w:rsid w:val="55E31A5B"/>
    <w:rsid w:val="55E93AE3"/>
    <w:rsid w:val="55F00D79"/>
    <w:rsid w:val="56450DA4"/>
    <w:rsid w:val="56460F02"/>
    <w:rsid w:val="56680EAC"/>
    <w:rsid w:val="56682C5A"/>
    <w:rsid w:val="566C201F"/>
    <w:rsid w:val="56717635"/>
    <w:rsid w:val="567710EF"/>
    <w:rsid w:val="56786C15"/>
    <w:rsid w:val="567A0BDF"/>
    <w:rsid w:val="568E43BD"/>
    <w:rsid w:val="569C2904"/>
    <w:rsid w:val="56D95906"/>
    <w:rsid w:val="57064221"/>
    <w:rsid w:val="572823EA"/>
    <w:rsid w:val="573D3418"/>
    <w:rsid w:val="57460AC2"/>
    <w:rsid w:val="57981DED"/>
    <w:rsid w:val="57C02622"/>
    <w:rsid w:val="57D52571"/>
    <w:rsid w:val="57EF2F07"/>
    <w:rsid w:val="57F549C2"/>
    <w:rsid w:val="57F66EE3"/>
    <w:rsid w:val="57FD3B20"/>
    <w:rsid w:val="58044C05"/>
    <w:rsid w:val="581004A3"/>
    <w:rsid w:val="583975E8"/>
    <w:rsid w:val="58C3686E"/>
    <w:rsid w:val="58D2260D"/>
    <w:rsid w:val="5903310E"/>
    <w:rsid w:val="59253085"/>
    <w:rsid w:val="59392902"/>
    <w:rsid w:val="594D4389"/>
    <w:rsid w:val="59633BAD"/>
    <w:rsid w:val="596545F4"/>
    <w:rsid w:val="597162CA"/>
    <w:rsid w:val="597C1F53"/>
    <w:rsid w:val="598D4786"/>
    <w:rsid w:val="59D40607"/>
    <w:rsid w:val="5A07278A"/>
    <w:rsid w:val="5A170196"/>
    <w:rsid w:val="5A221372"/>
    <w:rsid w:val="5A5B086E"/>
    <w:rsid w:val="5A61587F"/>
    <w:rsid w:val="5A755946"/>
    <w:rsid w:val="5A7F269F"/>
    <w:rsid w:val="5A843DDB"/>
    <w:rsid w:val="5A9F22BF"/>
    <w:rsid w:val="5AC12621"/>
    <w:rsid w:val="5AC474BB"/>
    <w:rsid w:val="5ACB7C5C"/>
    <w:rsid w:val="5AF70A51"/>
    <w:rsid w:val="5B132C02"/>
    <w:rsid w:val="5B2630E4"/>
    <w:rsid w:val="5B2829B8"/>
    <w:rsid w:val="5B47335B"/>
    <w:rsid w:val="5B48305A"/>
    <w:rsid w:val="5B962018"/>
    <w:rsid w:val="5B995664"/>
    <w:rsid w:val="5BA16F7A"/>
    <w:rsid w:val="5BDE751B"/>
    <w:rsid w:val="5BE10DB9"/>
    <w:rsid w:val="5BE2700B"/>
    <w:rsid w:val="5BE663CF"/>
    <w:rsid w:val="5BEF76E9"/>
    <w:rsid w:val="5BEF797A"/>
    <w:rsid w:val="5BF3746A"/>
    <w:rsid w:val="5BF57317"/>
    <w:rsid w:val="5C69772C"/>
    <w:rsid w:val="5C844566"/>
    <w:rsid w:val="5CB12E81"/>
    <w:rsid w:val="5CB32755"/>
    <w:rsid w:val="5CC70097"/>
    <w:rsid w:val="5CE337FB"/>
    <w:rsid w:val="5D1A27D4"/>
    <w:rsid w:val="5D2378DB"/>
    <w:rsid w:val="5D2D2508"/>
    <w:rsid w:val="5D443CF5"/>
    <w:rsid w:val="5D5A52C7"/>
    <w:rsid w:val="5D635F29"/>
    <w:rsid w:val="5D6453EC"/>
    <w:rsid w:val="5DCA244C"/>
    <w:rsid w:val="5DDF234D"/>
    <w:rsid w:val="5E015742"/>
    <w:rsid w:val="5E102EB2"/>
    <w:rsid w:val="5E3D49CC"/>
    <w:rsid w:val="5E457D25"/>
    <w:rsid w:val="5E6C52B2"/>
    <w:rsid w:val="5E895E64"/>
    <w:rsid w:val="5E9B6682"/>
    <w:rsid w:val="5EB6652D"/>
    <w:rsid w:val="5EF05EE3"/>
    <w:rsid w:val="5F1662FE"/>
    <w:rsid w:val="5F1C0A86"/>
    <w:rsid w:val="5F3F6522"/>
    <w:rsid w:val="5F723004"/>
    <w:rsid w:val="5F73441E"/>
    <w:rsid w:val="5F8D66F8"/>
    <w:rsid w:val="5FA56CCD"/>
    <w:rsid w:val="5FBC5DC5"/>
    <w:rsid w:val="5FCB3E45"/>
    <w:rsid w:val="5FD255E8"/>
    <w:rsid w:val="5FE32FC0"/>
    <w:rsid w:val="5FF11F12"/>
    <w:rsid w:val="5FF61893"/>
    <w:rsid w:val="600E1F62"/>
    <w:rsid w:val="6011550A"/>
    <w:rsid w:val="60464B44"/>
    <w:rsid w:val="604A33D1"/>
    <w:rsid w:val="604C539B"/>
    <w:rsid w:val="604E6F4B"/>
    <w:rsid w:val="605424A1"/>
    <w:rsid w:val="6056544E"/>
    <w:rsid w:val="60864B16"/>
    <w:rsid w:val="608763D3"/>
    <w:rsid w:val="60C90799"/>
    <w:rsid w:val="60E33E00"/>
    <w:rsid w:val="60FC25B2"/>
    <w:rsid w:val="61135EB8"/>
    <w:rsid w:val="61513E04"/>
    <w:rsid w:val="615E35D8"/>
    <w:rsid w:val="617F354E"/>
    <w:rsid w:val="61A46529"/>
    <w:rsid w:val="61C620D9"/>
    <w:rsid w:val="61D3537B"/>
    <w:rsid w:val="61EE60E7"/>
    <w:rsid w:val="61F07FA8"/>
    <w:rsid w:val="621023F8"/>
    <w:rsid w:val="622639C9"/>
    <w:rsid w:val="623E0D13"/>
    <w:rsid w:val="623E51B7"/>
    <w:rsid w:val="62A0552A"/>
    <w:rsid w:val="62B92A90"/>
    <w:rsid w:val="62D17DD9"/>
    <w:rsid w:val="62D653F0"/>
    <w:rsid w:val="62E418BB"/>
    <w:rsid w:val="62EB4ECC"/>
    <w:rsid w:val="62FE6115"/>
    <w:rsid w:val="630E2DDB"/>
    <w:rsid w:val="63185A08"/>
    <w:rsid w:val="634C5B54"/>
    <w:rsid w:val="6375376A"/>
    <w:rsid w:val="63B03E93"/>
    <w:rsid w:val="63B75221"/>
    <w:rsid w:val="63DE7595"/>
    <w:rsid w:val="641A5845"/>
    <w:rsid w:val="641B78F1"/>
    <w:rsid w:val="64370110"/>
    <w:rsid w:val="64504D2E"/>
    <w:rsid w:val="64630F05"/>
    <w:rsid w:val="646A4041"/>
    <w:rsid w:val="646E5D32"/>
    <w:rsid w:val="647E58FA"/>
    <w:rsid w:val="64833355"/>
    <w:rsid w:val="64990483"/>
    <w:rsid w:val="64B81251"/>
    <w:rsid w:val="64D72A6F"/>
    <w:rsid w:val="652266CA"/>
    <w:rsid w:val="652F51CB"/>
    <w:rsid w:val="65424FBE"/>
    <w:rsid w:val="65444892"/>
    <w:rsid w:val="654F5284"/>
    <w:rsid w:val="65573688"/>
    <w:rsid w:val="65757142"/>
    <w:rsid w:val="658C04B8"/>
    <w:rsid w:val="659375C8"/>
    <w:rsid w:val="65A36D1C"/>
    <w:rsid w:val="65DC2D1D"/>
    <w:rsid w:val="65ED6CD8"/>
    <w:rsid w:val="66044022"/>
    <w:rsid w:val="662C4BDD"/>
    <w:rsid w:val="665054B9"/>
    <w:rsid w:val="666C3121"/>
    <w:rsid w:val="66AB22D9"/>
    <w:rsid w:val="66B66994"/>
    <w:rsid w:val="66BA2932"/>
    <w:rsid w:val="66D41533"/>
    <w:rsid w:val="66D83100"/>
    <w:rsid w:val="66DE4F71"/>
    <w:rsid w:val="66F54AF9"/>
    <w:rsid w:val="67613D32"/>
    <w:rsid w:val="677D22DE"/>
    <w:rsid w:val="67A616D9"/>
    <w:rsid w:val="67D13CA2"/>
    <w:rsid w:val="67D143D7"/>
    <w:rsid w:val="67E265E5"/>
    <w:rsid w:val="67E73BFB"/>
    <w:rsid w:val="67EB5499"/>
    <w:rsid w:val="67F307F2"/>
    <w:rsid w:val="68012F0F"/>
    <w:rsid w:val="680B1697"/>
    <w:rsid w:val="68226616"/>
    <w:rsid w:val="686E4E9E"/>
    <w:rsid w:val="68802085"/>
    <w:rsid w:val="68896A60"/>
    <w:rsid w:val="688B4586"/>
    <w:rsid w:val="688F051A"/>
    <w:rsid w:val="68A8338A"/>
    <w:rsid w:val="68B25FB7"/>
    <w:rsid w:val="68BC6214"/>
    <w:rsid w:val="68DD7E80"/>
    <w:rsid w:val="68F0088D"/>
    <w:rsid w:val="69005E96"/>
    <w:rsid w:val="690B0DF4"/>
    <w:rsid w:val="692934EF"/>
    <w:rsid w:val="696A0640"/>
    <w:rsid w:val="699D6C67"/>
    <w:rsid w:val="69A43B52"/>
    <w:rsid w:val="69E228CC"/>
    <w:rsid w:val="69E421A0"/>
    <w:rsid w:val="6A2E3D63"/>
    <w:rsid w:val="6A321B28"/>
    <w:rsid w:val="6A425119"/>
    <w:rsid w:val="6A440E91"/>
    <w:rsid w:val="6A757240"/>
    <w:rsid w:val="6AF45D94"/>
    <w:rsid w:val="6B142F59"/>
    <w:rsid w:val="6B2A72E4"/>
    <w:rsid w:val="6B6A4927"/>
    <w:rsid w:val="6B7834E8"/>
    <w:rsid w:val="6B80688B"/>
    <w:rsid w:val="6B9A4EA3"/>
    <w:rsid w:val="6BD149A6"/>
    <w:rsid w:val="6BEC7A32"/>
    <w:rsid w:val="6C094140"/>
    <w:rsid w:val="6C0C59DE"/>
    <w:rsid w:val="6C156F89"/>
    <w:rsid w:val="6C264CF2"/>
    <w:rsid w:val="6C313697"/>
    <w:rsid w:val="6C3C4515"/>
    <w:rsid w:val="6C445178"/>
    <w:rsid w:val="6C6972D4"/>
    <w:rsid w:val="6C714BA2"/>
    <w:rsid w:val="6C727F37"/>
    <w:rsid w:val="6C835D8A"/>
    <w:rsid w:val="6C8C6B1F"/>
    <w:rsid w:val="6CA200F0"/>
    <w:rsid w:val="6CB71DEE"/>
    <w:rsid w:val="6CD7423E"/>
    <w:rsid w:val="6CDA7624"/>
    <w:rsid w:val="6CE30E35"/>
    <w:rsid w:val="6CE81713"/>
    <w:rsid w:val="6CF272CA"/>
    <w:rsid w:val="6D013069"/>
    <w:rsid w:val="6D070BEB"/>
    <w:rsid w:val="6D0B6015"/>
    <w:rsid w:val="6D5D0BE7"/>
    <w:rsid w:val="6D633D24"/>
    <w:rsid w:val="6D68758C"/>
    <w:rsid w:val="6D7B76B4"/>
    <w:rsid w:val="6D872B7A"/>
    <w:rsid w:val="6D875C64"/>
    <w:rsid w:val="6D8A751D"/>
    <w:rsid w:val="6DA271B4"/>
    <w:rsid w:val="6DA57E98"/>
    <w:rsid w:val="6DB932C1"/>
    <w:rsid w:val="6DBB76BC"/>
    <w:rsid w:val="6E041063"/>
    <w:rsid w:val="6E096679"/>
    <w:rsid w:val="6E1437DA"/>
    <w:rsid w:val="6E1F0847"/>
    <w:rsid w:val="6E3A43BC"/>
    <w:rsid w:val="6E5D6D8A"/>
    <w:rsid w:val="6E6D0E10"/>
    <w:rsid w:val="6E8E4DD0"/>
    <w:rsid w:val="6E9323E7"/>
    <w:rsid w:val="6EA63EC8"/>
    <w:rsid w:val="6EDA6267"/>
    <w:rsid w:val="6EE82732"/>
    <w:rsid w:val="6F035521"/>
    <w:rsid w:val="6F141779"/>
    <w:rsid w:val="6F1E6154"/>
    <w:rsid w:val="6F9401C4"/>
    <w:rsid w:val="6FC00FB9"/>
    <w:rsid w:val="6FED3D79"/>
    <w:rsid w:val="6FF15617"/>
    <w:rsid w:val="700370F8"/>
    <w:rsid w:val="70052E70"/>
    <w:rsid w:val="70074E3A"/>
    <w:rsid w:val="701E2184"/>
    <w:rsid w:val="70217C47"/>
    <w:rsid w:val="70271038"/>
    <w:rsid w:val="7027728A"/>
    <w:rsid w:val="70381498"/>
    <w:rsid w:val="70553DF8"/>
    <w:rsid w:val="70575432"/>
    <w:rsid w:val="70585696"/>
    <w:rsid w:val="705B5186"/>
    <w:rsid w:val="706933FF"/>
    <w:rsid w:val="70AB3A18"/>
    <w:rsid w:val="70B2124A"/>
    <w:rsid w:val="70B26E0A"/>
    <w:rsid w:val="70C1323B"/>
    <w:rsid w:val="70C139D4"/>
    <w:rsid w:val="70DF7B65"/>
    <w:rsid w:val="71237A52"/>
    <w:rsid w:val="712437CA"/>
    <w:rsid w:val="713779A1"/>
    <w:rsid w:val="715B341E"/>
    <w:rsid w:val="71600CA6"/>
    <w:rsid w:val="717C6A05"/>
    <w:rsid w:val="718030F6"/>
    <w:rsid w:val="7185070D"/>
    <w:rsid w:val="71866233"/>
    <w:rsid w:val="71970440"/>
    <w:rsid w:val="71B20DD6"/>
    <w:rsid w:val="71BB412E"/>
    <w:rsid w:val="71C64881"/>
    <w:rsid w:val="71E80C9B"/>
    <w:rsid w:val="71EA4A14"/>
    <w:rsid w:val="71F426C7"/>
    <w:rsid w:val="72193587"/>
    <w:rsid w:val="722C52AF"/>
    <w:rsid w:val="72620A4E"/>
    <w:rsid w:val="72954F16"/>
    <w:rsid w:val="729606F7"/>
    <w:rsid w:val="72B8066E"/>
    <w:rsid w:val="72EE0533"/>
    <w:rsid w:val="72F0605A"/>
    <w:rsid w:val="72F378F8"/>
    <w:rsid w:val="72FB4C14"/>
    <w:rsid w:val="72FD5005"/>
    <w:rsid w:val="731A4E85"/>
    <w:rsid w:val="736B748E"/>
    <w:rsid w:val="737B60B2"/>
    <w:rsid w:val="73A07A74"/>
    <w:rsid w:val="73AF7CC3"/>
    <w:rsid w:val="73C848E1"/>
    <w:rsid w:val="740B2A1F"/>
    <w:rsid w:val="74177EF7"/>
    <w:rsid w:val="743B1556"/>
    <w:rsid w:val="74455F31"/>
    <w:rsid w:val="74566390"/>
    <w:rsid w:val="746C5BB4"/>
    <w:rsid w:val="7472484C"/>
    <w:rsid w:val="747C7946"/>
    <w:rsid w:val="748E2F8C"/>
    <w:rsid w:val="749B3B7E"/>
    <w:rsid w:val="749D5D6D"/>
    <w:rsid w:val="74AA0C24"/>
    <w:rsid w:val="74AE1D28"/>
    <w:rsid w:val="74CE4179"/>
    <w:rsid w:val="74DD1DA7"/>
    <w:rsid w:val="74E0571E"/>
    <w:rsid w:val="74F811F5"/>
    <w:rsid w:val="750202C6"/>
    <w:rsid w:val="750C6A4F"/>
    <w:rsid w:val="7510653F"/>
    <w:rsid w:val="7535244A"/>
    <w:rsid w:val="75501031"/>
    <w:rsid w:val="75757FCD"/>
    <w:rsid w:val="75826D11"/>
    <w:rsid w:val="75894543"/>
    <w:rsid w:val="758A5CF7"/>
    <w:rsid w:val="758E3908"/>
    <w:rsid w:val="75906E08"/>
    <w:rsid w:val="75970A0E"/>
    <w:rsid w:val="75C36F43"/>
    <w:rsid w:val="75D02172"/>
    <w:rsid w:val="75E55C1E"/>
    <w:rsid w:val="75F662E4"/>
    <w:rsid w:val="75FE45EA"/>
    <w:rsid w:val="76001EAA"/>
    <w:rsid w:val="76346B29"/>
    <w:rsid w:val="76481D09"/>
    <w:rsid w:val="765B7C8E"/>
    <w:rsid w:val="76640964"/>
    <w:rsid w:val="76A333E3"/>
    <w:rsid w:val="76DD06A3"/>
    <w:rsid w:val="76EA2E95"/>
    <w:rsid w:val="770519A8"/>
    <w:rsid w:val="775070C7"/>
    <w:rsid w:val="776C7C79"/>
    <w:rsid w:val="77F4039A"/>
    <w:rsid w:val="780F0D30"/>
    <w:rsid w:val="781F01FE"/>
    <w:rsid w:val="78320EC2"/>
    <w:rsid w:val="783562BD"/>
    <w:rsid w:val="786170B2"/>
    <w:rsid w:val="786A065C"/>
    <w:rsid w:val="786F7A21"/>
    <w:rsid w:val="788D4480"/>
    <w:rsid w:val="78911745"/>
    <w:rsid w:val="78A32008"/>
    <w:rsid w:val="78E55F35"/>
    <w:rsid w:val="790463BB"/>
    <w:rsid w:val="790E7239"/>
    <w:rsid w:val="79183C14"/>
    <w:rsid w:val="791D747D"/>
    <w:rsid w:val="792A3948"/>
    <w:rsid w:val="794C1B10"/>
    <w:rsid w:val="794E5888"/>
    <w:rsid w:val="79584959"/>
    <w:rsid w:val="79674B9C"/>
    <w:rsid w:val="79751067"/>
    <w:rsid w:val="79815C5D"/>
    <w:rsid w:val="799040F2"/>
    <w:rsid w:val="79AB2CDA"/>
    <w:rsid w:val="79CC49FF"/>
    <w:rsid w:val="79D264B9"/>
    <w:rsid w:val="79DF479F"/>
    <w:rsid w:val="79F04B91"/>
    <w:rsid w:val="7A1E081D"/>
    <w:rsid w:val="7A4642E6"/>
    <w:rsid w:val="7A765096"/>
    <w:rsid w:val="7A7E5845"/>
    <w:rsid w:val="7A8B6668"/>
    <w:rsid w:val="7A94376E"/>
    <w:rsid w:val="7A9C45BE"/>
    <w:rsid w:val="7AB45BBF"/>
    <w:rsid w:val="7ABC7537"/>
    <w:rsid w:val="7AC32DE5"/>
    <w:rsid w:val="7AEA0200"/>
    <w:rsid w:val="7B025075"/>
    <w:rsid w:val="7B3075F6"/>
    <w:rsid w:val="7B3960C4"/>
    <w:rsid w:val="7B481280"/>
    <w:rsid w:val="7B4A6DD9"/>
    <w:rsid w:val="7B537186"/>
    <w:rsid w:val="7B564EC8"/>
    <w:rsid w:val="7B842703"/>
    <w:rsid w:val="7B845591"/>
    <w:rsid w:val="7B902188"/>
    <w:rsid w:val="7C324FED"/>
    <w:rsid w:val="7C8810B1"/>
    <w:rsid w:val="7C8B22DF"/>
    <w:rsid w:val="7CAF4890"/>
    <w:rsid w:val="7CE02C9B"/>
    <w:rsid w:val="7CFB7AD5"/>
    <w:rsid w:val="7D0E0AB3"/>
    <w:rsid w:val="7D221505"/>
    <w:rsid w:val="7D3A560F"/>
    <w:rsid w:val="7D4274B2"/>
    <w:rsid w:val="7D463A11"/>
    <w:rsid w:val="7D5176F5"/>
    <w:rsid w:val="7D523576"/>
    <w:rsid w:val="7D603DDC"/>
    <w:rsid w:val="7D657644"/>
    <w:rsid w:val="7D8C4BD1"/>
    <w:rsid w:val="7D965A4F"/>
    <w:rsid w:val="7DB2526C"/>
    <w:rsid w:val="7DCC47EC"/>
    <w:rsid w:val="7DCE51E9"/>
    <w:rsid w:val="7DDB3462"/>
    <w:rsid w:val="7DDD71DA"/>
    <w:rsid w:val="7DF2712A"/>
    <w:rsid w:val="7E1F194A"/>
    <w:rsid w:val="7E2E3EDA"/>
    <w:rsid w:val="7E795155"/>
    <w:rsid w:val="7E96795F"/>
    <w:rsid w:val="7EB97C47"/>
    <w:rsid w:val="7EE84089"/>
    <w:rsid w:val="7EEF3669"/>
    <w:rsid w:val="7F392B36"/>
    <w:rsid w:val="7F54171E"/>
    <w:rsid w:val="7F6D27E0"/>
    <w:rsid w:val="7F8244DD"/>
    <w:rsid w:val="7F8E2E82"/>
    <w:rsid w:val="7FA362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jc w:val="center"/>
      <w:outlineLvl w:val="3"/>
    </w:pPr>
    <w:rPr>
      <w:rFonts w:eastAsia="新宋体"/>
      <w:sz w:val="30"/>
      <w:szCs w:val="21"/>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Normal Indent"/>
    <w:basedOn w:val="1"/>
    <w:link w:val="42"/>
    <w:qFormat/>
    <w:uiPriority w:val="0"/>
    <w:pPr>
      <w:ind w:firstLine="420"/>
    </w:pPr>
    <w:rPr>
      <w:szCs w:val="20"/>
    </w:rPr>
  </w:style>
  <w:style w:type="paragraph" w:styleId="7">
    <w:name w:val="Document Map"/>
    <w:basedOn w:val="1"/>
    <w:link w:val="43"/>
    <w:semiHidden/>
    <w:qFormat/>
    <w:uiPriority w:val="0"/>
    <w:pPr>
      <w:shd w:val="clear" w:color="auto" w:fill="000080"/>
    </w:pPr>
  </w:style>
  <w:style w:type="paragraph" w:styleId="8">
    <w:name w:val="annotation text"/>
    <w:basedOn w:val="1"/>
    <w:unhideWhenUsed/>
    <w:qFormat/>
    <w:uiPriority w:val="99"/>
    <w:pPr>
      <w:jc w:val="left"/>
    </w:pPr>
  </w:style>
  <w:style w:type="paragraph" w:styleId="9">
    <w:name w:val="Body Text"/>
    <w:basedOn w:val="1"/>
    <w:next w:val="1"/>
    <w:qFormat/>
    <w:uiPriority w:val="0"/>
    <w:pPr>
      <w:spacing w:after="120"/>
    </w:pPr>
    <w:rPr>
      <w:rFonts w:ascii="Times New Roman" w:hAnsi="Times New Roman"/>
      <w:szCs w:val="20"/>
    </w:rPr>
  </w:style>
  <w:style w:type="paragraph" w:styleId="10">
    <w:name w:val="Body Text Indent"/>
    <w:basedOn w:val="1"/>
    <w:link w:val="44"/>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index 3"/>
    <w:basedOn w:val="1"/>
    <w:next w:val="1"/>
    <w:qFormat/>
    <w:uiPriority w:val="0"/>
    <w:pPr>
      <w:ind w:left="400" w:leftChars="400"/>
    </w:pPr>
  </w:style>
  <w:style w:type="paragraph" w:styleId="13">
    <w:name w:val="Date"/>
    <w:basedOn w:val="1"/>
    <w:next w:val="1"/>
    <w:link w:val="45"/>
    <w:qFormat/>
    <w:uiPriority w:val="0"/>
    <w:pPr>
      <w:ind w:left="100" w:leftChars="2500"/>
    </w:pPr>
  </w:style>
  <w:style w:type="paragraph" w:styleId="14">
    <w:name w:val="Balloon Text"/>
    <w:basedOn w:val="1"/>
    <w:link w:val="46"/>
    <w:semiHidden/>
    <w:qFormat/>
    <w:uiPriority w:val="0"/>
    <w:rPr>
      <w:sz w:val="18"/>
      <w:szCs w:val="18"/>
    </w:rPr>
  </w:style>
  <w:style w:type="paragraph" w:styleId="15">
    <w:name w:val="footer"/>
    <w:basedOn w:val="1"/>
    <w:link w:val="47"/>
    <w:qFormat/>
    <w:uiPriority w:val="99"/>
    <w:pPr>
      <w:tabs>
        <w:tab w:val="center" w:pos="4153"/>
        <w:tab w:val="right" w:pos="8306"/>
      </w:tabs>
      <w:snapToGrid w:val="0"/>
      <w:jc w:val="left"/>
    </w:pPr>
    <w:rPr>
      <w:sz w:val="18"/>
      <w:szCs w:val="18"/>
    </w:rPr>
  </w:style>
  <w:style w:type="paragraph" w:styleId="16">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Indent 3"/>
    <w:basedOn w:val="1"/>
    <w:link w:val="49"/>
    <w:qFormat/>
    <w:uiPriority w:val="0"/>
    <w:pPr>
      <w:spacing w:line="520" w:lineRule="exact"/>
      <w:ind w:firstLine="539" w:firstLineChars="184"/>
    </w:pPr>
    <w:rPr>
      <w:rFonts w:ascii="宋体"/>
      <w:b/>
      <w:spacing w:val="6"/>
      <w:sz w:val="28"/>
    </w:rPr>
  </w:style>
  <w:style w:type="paragraph" w:styleId="1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9"/>
    <w:unhideWhenUsed/>
    <w:qFormat/>
    <w:uiPriority w:val="99"/>
    <w:pPr>
      <w:ind w:firstLine="420" w:firstLineChars="100"/>
    </w:pPr>
    <w:rPr>
      <w:rFonts w:ascii="Calibri" w:hAnsi="Calibri"/>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qFormat/>
    <w:uiPriority w:val="0"/>
  </w:style>
  <w:style w:type="character" w:styleId="26">
    <w:name w:val="FollowedHyperlink"/>
    <w:unhideWhenUsed/>
    <w:qFormat/>
    <w:uiPriority w:val="99"/>
    <w:rPr>
      <w:color w:val="800080"/>
      <w:u w:val="none"/>
    </w:rPr>
  </w:style>
  <w:style w:type="character" w:styleId="27">
    <w:name w:val="Emphasis"/>
    <w:qFormat/>
    <w:uiPriority w:val="0"/>
    <w:rPr>
      <w:b/>
      <w:bCs/>
    </w:rPr>
  </w:style>
  <w:style w:type="character" w:styleId="28">
    <w:name w:val="HTML Definition"/>
    <w:unhideWhenUsed/>
    <w:qFormat/>
    <w:uiPriority w:val="99"/>
  </w:style>
  <w:style w:type="character" w:styleId="29">
    <w:name w:val="HTML Typewriter"/>
    <w:unhideWhenUsed/>
    <w:qFormat/>
    <w:uiPriority w:val="99"/>
    <w:rPr>
      <w:rFonts w:hint="default" w:ascii="monospace" w:hAnsi="monospace" w:eastAsia="monospace" w:cs="monospace"/>
      <w:sz w:val="20"/>
    </w:rPr>
  </w:style>
  <w:style w:type="character" w:styleId="30">
    <w:name w:val="HTML Acronym"/>
    <w:unhideWhenUsed/>
    <w:qFormat/>
    <w:uiPriority w:val="99"/>
  </w:style>
  <w:style w:type="character" w:styleId="31">
    <w:name w:val="HTML Variable"/>
    <w:unhideWhenUsed/>
    <w:qFormat/>
    <w:uiPriority w:val="99"/>
  </w:style>
  <w:style w:type="character" w:styleId="32">
    <w:name w:val="Hyperlink"/>
    <w:unhideWhenUsed/>
    <w:qFormat/>
    <w:uiPriority w:val="99"/>
    <w:rPr>
      <w:color w:val="0000FF"/>
      <w:u w:val="none"/>
    </w:rPr>
  </w:style>
  <w:style w:type="character" w:styleId="33">
    <w:name w:val="HTML Code"/>
    <w:unhideWhenUsed/>
    <w:qFormat/>
    <w:uiPriority w:val="99"/>
    <w:rPr>
      <w:rFonts w:hint="default" w:ascii="monospace" w:hAnsi="monospace" w:eastAsia="monospace" w:cs="monospace"/>
      <w:sz w:val="20"/>
    </w:rPr>
  </w:style>
  <w:style w:type="character" w:styleId="34">
    <w:name w:val="HTML Cite"/>
    <w:unhideWhenUsed/>
    <w:qFormat/>
    <w:uiPriority w:val="99"/>
  </w:style>
  <w:style w:type="character" w:styleId="35">
    <w:name w:val="HTML Keyboard"/>
    <w:unhideWhenUsed/>
    <w:qFormat/>
    <w:uiPriority w:val="99"/>
    <w:rPr>
      <w:rFonts w:ascii="monospace" w:hAnsi="monospace" w:eastAsia="monospace" w:cs="monospace"/>
      <w:sz w:val="20"/>
    </w:rPr>
  </w:style>
  <w:style w:type="character" w:styleId="36">
    <w:name w:val="HTML Sample"/>
    <w:unhideWhenUsed/>
    <w:qFormat/>
    <w:uiPriority w:val="99"/>
    <w:rPr>
      <w:rFonts w:hint="default" w:ascii="monospace" w:hAnsi="monospace" w:eastAsia="monospace" w:cs="monospace"/>
    </w:rPr>
  </w:style>
  <w:style w:type="paragraph" w:customStyle="1" w:styleId="37">
    <w:name w:val="正文文本1"/>
    <w:basedOn w:val="1"/>
    <w:next w:val="1"/>
    <w:qFormat/>
    <w:uiPriority w:val="0"/>
    <w:rPr>
      <w:rFonts w:ascii="仿宋_GB2312" w:eastAsia="仿宋_GB2312"/>
      <w:sz w:val="24"/>
      <w:szCs w:val="20"/>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eastAsia="新宋体"/>
      <w:kern w:val="2"/>
      <w:sz w:val="30"/>
      <w:szCs w:val="21"/>
    </w:rPr>
  </w:style>
  <w:style w:type="character" w:customStyle="1" w:styleId="42">
    <w:name w:val="正文缩进 字符"/>
    <w:link w:val="6"/>
    <w:qFormat/>
    <w:uiPriority w:val="0"/>
    <w:rPr>
      <w:kern w:val="2"/>
      <w:sz w:val="21"/>
    </w:rPr>
  </w:style>
  <w:style w:type="character" w:customStyle="1" w:styleId="43">
    <w:name w:val="文档结构图 字符"/>
    <w:link w:val="7"/>
    <w:semiHidden/>
    <w:qFormat/>
    <w:uiPriority w:val="0"/>
    <w:rPr>
      <w:kern w:val="2"/>
      <w:sz w:val="21"/>
      <w:szCs w:val="24"/>
      <w:shd w:val="clear" w:color="auto" w:fill="000080"/>
    </w:rPr>
  </w:style>
  <w:style w:type="character" w:customStyle="1" w:styleId="44">
    <w:name w:val="正文文本缩进 字符"/>
    <w:link w:val="10"/>
    <w:qFormat/>
    <w:uiPriority w:val="0"/>
    <w:rPr>
      <w:kern w:val="2"/>
      <w:sz w:val="21"/>
      <w:szCs w:val="24"/>
    </w:rPr>
  </w:style>
  <w:style w:type="character" w:customStyle="1" w:styleId="45">
    <w:name w:val="日期 字符"/>
    <w:link w:val="13"/>
    <w:qFormat/>
    <w:uiPriority w:val="0"/>
    <w:rPr>
      <w:kern w:val="2"/>
      <w:sz w:val="21"/>
      <w:szCs w:val="24"/>
    </w:rPr>
  </w:style>
  <w:style w:type="character" w:customStyle="1" w:styleId="46">
    <w:name w:val="批注框文本 字符"/>
    <w:link w:val="14"/>
    <w:semiHidden/>
    <w:qFormat/>
    <w:uiPriority w:val="0"/>
    <w:rPr>
      <w:kern w:val="2"/>
      <w:sz w:val="18"/>
      <w:szCs w:val="18"/>
    </w:rPr>
  </w:style>
  <w:style w:type="character" w:customStyle="1" w:styleId="47">
    <w:name w:val="页脚 字符1"/>
    <w:link w:val="15"/>
    <w:qFormat/>
    <w:uiPriority w:val="99"/>
    <w:rPr>
      <w:kern w:val="2"/>
      <w:sz w:val="18"/>
      <w:szCs w:val="18"/>
    </w:rPr>
  </w:style>
  <w:style w:type="character" w:customStyle="1" w:styleId="48">
    <w:name w:val="页眉 字符"/>
    <w:link w:val="16"/>
    <w:qFormat/>
    <w:uiPriority w:val="0"/>
    <w:rPr>
      <w:kern w:val="2"/>
      <w:sz w:val="18"/>
      <w:szCs w:val="18"/>
    </w:rPr>
  </w:style>
  <w:style w:type="character" w:customStyle="1" w:styleId="49">
    <w:name w:val="正文文本缩进 3 字符"/>
    <w:link w:val="18"/>
    <w:qFormat/>
    <w:uiPriority w:val="0"/>
    <w:rPr>
      <w:rFonts w:ascii="宋体"/>
      <w:b/>
      <w:spacing w:val="6"/>
      <w:kern w:val="2"/>
      <w:sz w:val="28"/>
      <w:szCs w:val="24"/>
    </w:rPr>
  </w:style>
  <w:style w:type="paragraph" w:customStyle="1" w:styleId="50">
    <w:name w:val="*正文"/>
    <w:basedOn w:val="1"/>
    <w:qFormat/>
    <w:uiPriority w:val="0"/>
    <w:rPr>
      <w:rFonts w:ascii="宋体" w:hAnsi="宋体"/>
      <w:kern w:val="0"/>
    </w:rPr>
  </w:style>
  <w:style w:type="paragraph" w:customStyle="1" w:styleId="51">
    <w:name w:val="列出段落1"/>
    <w:basedOn w:val="1"/>
    <w:qFormat/>
    <w:uiPriority w:val="0"/>
    <w:pPr>
      <w:ind w:firstLine="420" w:firstLineChars="200"/>
    </w:pPr>
    <w:rPr>
      <w:rFonts w:ascii="Calibri" w:hAnsi="Calibri"/>
      <w:szCs w:val="22"/>
    </w:rPr>
  </w:style>
  <w:style w:type="paragraph" w:customStyle="1" w:styleId="5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3">
    <w:name w:val="正文缩进2格 Char"/>
    <w:link w:val="54"/>
    <w:qFormat/>
    <w:locked/>
    <w:uiPriority w:val="0"/>
    <w:rPr>
      <w:rFonts w:ascii="仿宋_GB2312" w:hAnsi="宋体" w:eastAsia="仿宋_GB2312"/>
      <w:kern w:val="2"/>
      <w:sz w:val="31"/>
      <w:szCs w:val="28"/>
    </w:rPr>
  </w:style>
  <w:style w:type="paragraph" w:customStyle="1" w:styleId="54">
    <w:name w:val="正文缩进2格"/>
    <w:basedOn w:val="1"/>
    <w:link w:val="53"/>
    <w:qFormat/>
    <w:uiPriority w:val="0"/>
    <w:pPr>
      <w:spacing w:line="600" w:lineRule="exact"/>
      <w:ind w:firstLine="639" w:firstLineChars="206"/>
    </w:pPr>
    <w:rPr>
      <w:rFonts w:ascii="仿宋_GB2312" w:hAnsi="宋体" w:eastAsia="仿宋_GB2312"/>
      <w:sz w:val="31"/>
      <w:szCs w:val="28"/>
    </w:rPr>
  </w:style>
  <w:style w:type="character" w:customStyle="1" w:styleId="55">
    <w:name w:val="标题 3.1 Char"/>
    <w:link w:val="56"/>
    <w:qFormat/>
    <w:locked/>
    <w:uiPriority w:val="0"/>
    <w:rPr>
      <w:rFonts w:ascii="宋体" w:hAnsi="宋体"/>
      <w:b/>
      <w:bCs/>
      <w:color w:val="000000"/>
      <w:kern w:val="2"/>
      <w:sz w:val="32"/>
      <w:szCs w:val="32"/>
    </w:rPr>
  </w:style>
  <w:style w:type="paragraph" w:customStyle="1" w:styleId="56">
    <w:name w:val="标题 3.1"/>
    <w:basedOn w:val="4"/>
    <w:link w:val="55"/>
    <w:qFormat/>
    <w:uiPriority w:val="0"/>
    <w:pPr>
      <w:tabs>
        <w:tab w:val="left" w:pos="1440"/>
        <w:tab w:val="left" w:pos="1620"/>
      </w:tabs>
      <w:spacing w:line="600" w:lineRule="exact"/>
    </w:pPr>
    <w:rPr>
      <w:rFonts w:ascii="宋体" w:hAnsi="宋体"/>
      <w:color w:val="000000"/>
    </w:rPr>
  </w:style>
  <w:style w:type="paragraph" w:customStyle="1" w:styleId="57">
    <w:name w:val=" Char"/>
    <w:basedOn w:val="1"/>
    <w:qFormat/>
    <w:uiPriority w:val="0"/>
    <w:rPr>
      <w:rFonts w:ascii="Tahoma" w:hAnsi="Tahoma"/>
      <w:sz w:val="24"/>
      <w:szCs w:val="20"/>
    </w:rPr>
  </w:style>
  <w:style w:type="paragraph" w:customStyle="1" w:styleId="58">
    <w:name w:val="正文缩进4格"/>
    <w:basedOn w:val="54"/>
    <w:qFormat/>
    <w:uiPriority w:val="0"/>
    <w:pPr>
      <w:ind w:left="2" w:firstLine="538" w:firstLineChars="192"/>
    </w:pPr>
    <w:rPr>
      <w:color w:val="000000"/>
      <w:sz w:val="28"/>
    </w:rPr>
  </w:style>
  <w:style w:type="paragraph" w:customStyle="1" w:styleId="59">
    <w:name w:val=" Char Char Char Char"/>
    <w:basedOn w:val="1"/>
    <w:qFormat/>
    <w:uiPriority w:val="0"/>
    <w:rPr>
      <w:rFonts w:ascii="Tahoma" w:hAnsi="Tahoma"/>
      <w:sz w:val="24"/>
      <w:szCs w:val="20"/>
    </w:rPr>
  </w:style>
  <w:style w:type="paragraph" w:customStyle="1" w:styleId="60">
    <w:name w:val="Char1"/>
    <w:basedOn w:val="1"/>
    <w:qFormat/>
    <w:uiPriority w:val="0"/>
    <w:pPr>
      <w:tabs>
        <w:tab w:val="left" w:pos="840"/>
      </w:tabs>
      <w:ind w:left="840" w:hanging="420"/>
    </w:pPr>
    <w:rPr>
      <w:sz w:val="24"/>
    </w:rPr>
  </w:style>
  <w:style w:type="paragraph" w:customStyle="1" w:styleId="61">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 Char Char 字元 字元 字元 Char Char Char Char"/>
    <w:basedOn w:val="1"/>
    <w:qFormat/>
    <w:uiPriority w:val="0"/>
    <w:pPr>
      <w:adjustRightInd w:val="0"/>
      <w:spacing w:line="360" w:lineRule="auto"/>
    </w:pPr>
    <w:rPr>
      <w:kern w:val="0"/>
      <w:sz w:val="24"/>
      <w:szCs w:val="20"/>
    </w:rPr>
  </w:style>
  <w:style w:type="paragraph" w:customStyle="1" w:styleId="64">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65">
    <w:name w:val="Char"/>
    <w:basedOn w:val="1"/>
    <w:qFormat/>
    <w:uiPriority w:val="0"/>
    <w:rPr>
      <w:rFonts w:ascii="Tahoma" w:hAnsi="Tahoma"/>
      <w:sz w:val="24"/>
      <w:szCs w:val="20"/>
    </w:rPr>
  </w:style>
  <w:style w:type="paragraph" w:customStyle="1" w:styleId="66">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67">
    <w:name w:val="普通正文 Char"/>
    <w:link w:val="68"/>
    <w:qFormat/>
    <w:uiPriority w:val="0"/>
    <w:rPr>
      <w:rFonts w:ascii="Arial" w:hAnsi="Arial"/>
      <w:sz w:val="24"/>
      <w:szCs w:val="24"/>
    </w:rPr>
  </w:style>
  <w:style w:type="paragraph" w:customStyle="1" w:styleId="68">
    <w:name w:val="普通正文"/>
    <w:basedOn w:val="1"/>
    <w:link w:val="6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9">
    <w:name w:val="mini-outputtext1"/>
    <w:qFormat/>
    <w:uiPriority w:val="0"/>
  </w:style>
  <w:style w:type="character" w:customStyle="1" w:styleId="70">
    <w:name w:val="font31"/>
    <w:qFormat/>
    <w:uiPriority w:val="0"/>
    <w:rPr>
      <w:rFonts w:hint="eastAsia" w:ascii="宋体" w:hAnsi="宋体" w:eastAsia="宋体" w:cs="宋体"/>
      <w:color w:val="000000"/>
      <w:sz w:val="21"/>
      <w:szCs w:val="21"/>
      <w:u w:val="none"/>
    </w:rPr>
  </w:style>
  <w:style w:type="character" w:customStyle="1" w:styleId="71">
    <w:name w:val="font61"/>
    <w:qFormat/>
    <w:uiPriority w:val="0"/>
    <w:rPr>
      <w:rFonts w:hint="default" w:ascii="Times New Roman" w:hAnsi="Times New Roman" w:cs="Times New Roman"/>
      <w:color w:val="000000"/>
      <w:sz w:val="21"/>
      <w:szCs w:val="21"/>
      <w:u w:val="none"/>
    </w:rPr>
  </w:style>
  <w:style w:type="character" w:customStyle="1" w:styleId="72">
    <w:name w:val="font01"/>
    <w:qFormat/>
    <w:uiPriority w:val="0"/>
    <w:rPr>
      <w:rFonts w:hint="default" w:ascii="等线" w:hAnsi="等线" w:eastAsia="等线" w:cs="等线"/>
      <w:color w:val="000000"/>
      <w:sz w:val="22"/>
      <w:szCs w:val="22"/>
      <w:u w:val="none"/>
    </w:rPr>
  </w:style>
  <w:style w:type="character" w:customStyle="1" w:styleId="73">
    <w:name w:val="font51"/>
    <w:qFormat/>
    <w:uiPriority w:val="0"/>
    <w:rPr>
      <w:rFonts w:hint="default" w:ascii="等线" w:hAnsi="等线" w:eastAsia="等线" w:cs="等线"/>
      <w:b/>
      <w:bCs/>
      <w:color w:val="000000"/>
      <w:sz w:val="22"/>
      <w:szCs w:val="22"/>
      <w:u w:val="none"/>
    </w:rPr>
  </w:style>
  <w:style w:type="paragraph" w:customStyle="1" w:styleId="74">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75">
    <w:name w:val="页脚 字符"/>
    <w:qFormat/>
    <w:uiPriority w:val="99"/>
  </w:style>
  <w:style w:type="paragraph" w:customStyle="1" w:styleId="76">
    <w:name w:val="正文（缩进）"/>
    <w:basedOn w:val="1"/>
    <w:qFormat/>
    <w:uiPriority w:val="0"/>
    <w:pPr>
      <w:spacing w:before="156" w:after="156"/>
      <w:ind w:firstLine="480"/>
    </w:pPr>
  </w:style>
  <w:style w:type="character" w:customStyle="1" w:styleId="77">
    <w:name w:val="NormalCharacter"/>
    <w:qFormat/>
    <w:uiPriority w:val="99"/>
  </w:style>
  <w:style w:type="paragraph" w:styleId="78">
    <w:name w:val="List Paragraph"/>
    <w:basedOn w:val="1"/>
    <w:qFormat/>
    <w:uiPriority w:val="0"/>
    <w:pPr>
      <w:ind w:firstLine="420" w:firstLineChars="200"/>
    </w:pPr>
    <w:rPr>
      <w:rFonts w:ascii="Calibri" w:hAnsi="Calibri"/>
      <w:szCs w:val="22"/>
    </w:rPr>
  </w:style>
  <w:style w:type="character" w:customStyle="1" w:styleId="79">
    <w:name w:val="font81"/>
    <w:qFormat/>
    <w:uiPriority w:val="0"/>
    <w:rPr>
      <w:rFonts w:hint="eastAsia" w:ascii="宋体" w:hAnsi="宋体" w:eastAsia="宋体" w:cs="宋体"/>
      <w:color w:val="000000"/>
      <w:sz w:val="22"/>
      <w:szCs w:val="22"/>
      <w:u w:val="none"/>
    </w:rPr>
  </w:style>
  <w:style w:type="character" w:customStyle="1" w:styleId="80">
    <w:name w:val="font101"/>
    <w:qFormat/>
    <w:uiPriority w:val="0"/>
    <w:rPr>
      <w:rFonts w:hint="eastAsia" w:ascii="宋体" w:hAnsi="宋体" w:eastAsia="宋体" w:cs="宋体"/>
      <w:color w:val="000000"/>
      <w:sz w:val="21"/>
      <w:szCs w:val="21"/>
      <w:u w:val="none"/>
    </w:rPr>
  </w:style>
  <w:style w:type="character" w:customStyle="1" w:styleId="81">
    <w:name w:val="font91"/>
    <w:qFormat/>
    <w:uiPriority w:val="0"/>
    <w:rPr>
      <w:rFonts w:hint="default" w:ascii="Calibri" w:hAnsi="Calibri" w:cs="Calibri"/>
      <w:color w:val="000000"/>
      <w:sz w:val="21"/>
      <w:szCs w:val="21"/>
      <w:u w:val="none"/>
    </w:rPr>
  </w:style>
  <w:style w:type="paragraph" w:customStyle="1" w:styleId="82">
    <w:name w:val="HtmlNormal"/>
    <w:basedOn w:val="1"/>
    <w:qFormat/>
    <w:uiPriority w:val="0"/>
    <w:pPr>
      <w:jc w:val="left"/>
    </w:pPr>
    <w:rPr>
      <w:kern w:val="0"/>
      <w:sz w:val="24"/>
    </w:rPr>
  </w:style>
  <w:style w:type="paragraph" w:customStyle="1" w:styleId="83">
    <w:name w:val="BodyText"/>
    <w:basedOn w:val="1"/>
    <w:next w:val="1"/>
    <w:qFormat/>
    <w:uiPriority w:val="0"/>
    <w:pPr>
      <w:spacing w:after="120"/>
    </w:pPr>
  </w:style>
  <w:style w:type="paragraph" w:customStyle="1" w:styleId="84">
    <w:name w:val="Table Paragraph"/>
    <w:basedOn w:val="1"/>
    <w:qFormat/>
    <w:uiPriority w:val="1"/>
    <w:rPr>
      <w:rFonts w:ascii="宋体" w:hAnsi="宋体" w:eastAsia="宋体" w:cs="宋体"/>
      <w:lang w:val="zh-CN" w:eastAsia="zh-CN" w:bidi="zh-CN"/>
    </w:rPr>
  </w:style>
  <w:style w:type="paragraph" w:customStyle="1" w:styleId="85">
    <w:name w:val="纯文本1"/>
    <w:basedOn w:val="1"/>
    <w:next w:val="1"/>
    <w:qFormat/>
    <w:uiPriority w:val="0"/>
    <w:rPr>
      <w:rFonts w:ascii="宋体" w:hAnsi="Courier New"/>
      <w:sz w:val="20"/>
      <w:szCs w:val="21"/>
    </w:rPr>
  </w:style>
  <w:style w:type="paragraph" w:customStyle="1" w:styleId="86">
    <w:name w:val="Body text|1"/>
    <w:basedOn w:val="1"/>
    <w:qFormat/>
    <w:uiPriority w:val="0"/>
    <w:pPr>
      <w:widowControl w:val="0"/>
      <w:shd w:val="clear" w:color="auto" w:fill="auto"/>
      <w:spacing w:line="432" w:lineRule="auto"/>
      <w:ind w:firstLine="280"/>
    </w:pPr>
    <w:rPr>
      <w:rFonts w:ascii="宋体" w:hAnsi="宋体" w:eastAsia="宋体" w:cs="宋体"/>
      <w:sz w:val="17"/>
      <w:szCs w:val="17"/>
      <w:u w:val="none"/>
      <w:shd w:val="clear" w:color="auto" w:fill="auto"/>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14659</Words>
  <Characters>15384</Characters>
  <Lines>100</Lines>
  <Paragraphs>28</Paragraphs>
  <TotalTime>4</TotalTime>
  <ScaleCrop>false</ScaleCrop>
  <LinksUpToDate>false</LinksUpToDate>
  <CharactersWithSpaces>16638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2021-11-26T05:08:00Z</dcterms:created>
  <dc:creator>User</dc:creator>
  <cp:lastModifiedBy>1994</cp:lastModifiedBy>
  <cp:lastPrinted>2024-03-05T01:47:00Z</cp:lastPrinted>
  <dcterms:modified xsi:type="dcterms:W3CDTF">2025-10-15T07:55:37Z</dcterms:modified>
  <dc:title>南通市环境监测中心站火焰原子吸收光谱仪项目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B2820A736D7A4D98B780DBA53D3CC2FC_13</vt:lpwstr>
  </property>
  <property fmtid="{D5CDD505-2E9C-101B-9397-08002B2CF9AE}" pid="4" name="KSOTemplateDocerSaveRecord">
    <vt:lpwstr>eyJoZGlkIjoiNzFhZjk3MWU2ODZjMTU1ZDU0MWFlZmQyMTYwNjE5ZjIiLCJ1c2VySWQiOiIyMzk3ODg1OTIifQ==</vt:lpwstr>
  </property>
</Properties>
</file>