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B814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jc w:val="center"/>
        <w:textAlignment w:val="auto"/>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洋吕铁路安置房（东区）二次供水泵房二标段（自动化控制采购及安装项目）采购招标公告</w:t>
      </w:r>
    </w:p>
    <w:p w14:paraId="37169EB5">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黑体" w:hAnsi="黑体" w:eastAsia="黑体" w:cs="黑体"/>
          <w:b w:val="0"/>
          <w:bCs/>
          <w:sz w:val="28"/>
          <w:szCs w:val="28"/>
        </w:rPr>
      </w:pPr>
    </w:p>
    <w:p w14:paraId="55A69E15">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启东市吕四自来水厂有限公司就洋吕铁路安置房（东区）二次供水泵房二标段（自动化控制采购及安装项目）招标即将实施，现就该项目进行招标采购。</w:t>
      </w:r>
    </w:p>
    <w:p w14:paraId="310C4190">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z w:val="28"/>
          <w:szCs w:val="28"/>
        </w:rPr>
      </w:pPr>
      <w:r>
        <w:rPr>
          <w:rFonts w:hint="eastAsia" w:ascii="仿宋_GB2312" w:hAnsi="仿宋_GB2312" w:eastAsia="仿宋_GB2312" w:cs="仿宋_GB2312"/>
          <w:sz w:val="28"/>
          <w:szCs w:val="28"/>
        </w:rPr>
        <w:t>货物需求一览表</w:t>
      </w:r>
    </w:p>
    <w:tbl>
      <w:tblPr>
        <w:tblStyle w:val="7"/>
        <w:tblW w:w="9750" w:type="dxa"/>
        <w:tblInd w:w="-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2175"/>
        <w:gridCol w:w="955"/>
        <w:gridCol w:w="535"/>
        <w:gridCol w:w="533"/>
        <w:gridCol w:w="572"/>
        <w:gridCol w:w="2317"/>
        <w:gridCol w:w="1061"/>
        <w:gridCol w:w="1002"/>
      </w:tblGrid>
      <w:tr w14:paraId="7DB7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6893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59CD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主要部件名称</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42289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性能参数</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AAA9E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81A0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36A4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5372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AF7A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总价（元）</w:t>
            </w:r>
          </w:p>
        </w:tc>
      </w:tr>
      <w:tr w14:paraId="110E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6DA3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8AE5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PLC控制柜（含平台对接的智能网关）</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63867B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自带10#不锈钢槽钢基础</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2083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CC12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BC484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含UPS</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F301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67000.00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F3E70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67000.00</w:t>
            </w:r>
          </w:p>
        </w:tc>
      </w:tr>
      <w:tr w14:paraId="4CDC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5715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75D5F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给水泵控制柜</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1906C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泵配套，自带10#槽钢基础</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20DC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3B87B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987A8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地面液位报警、余氯浊度上传预留点、流量计、电动阀、手动变频等（可优化为一套）。集成至PLC控制柜，上层为监控设备硬盘，下层为PLC模块。</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CEB76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30000.00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A0B46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30000.00</w:t>
            </w:r>
          </w:p>
        </w:tc>
      </w:tr>
      <w:tr w14:paraId="21DE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2A4D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C4E3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监控系统</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3DD43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球机1个，枪机2个，监控主机、硬盘90天存储量</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CBE7E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06BDB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1A6A2EA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6E90076">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12000.00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8B22A9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12000.00</w:t>
            </w:r>
          </w:p>
        </w:tc>
      </w:tr>
      <w:tr w14:paraId="5D33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8A02B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C791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门禁管理系统</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06FBF0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（含读卡器、门磁锁、需另安装灵动锁断电单头锁）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120E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699BA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572882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E96FE6E">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6000.00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D60090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6000.00</w:t>
            </w:r>
          </w:p>
        </w:tc>
      </w:tr>
      <w:tr w14:paraId="717F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6C84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7F2FF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红外线入侵报警、烟感</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5CE9E16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18"/>
                <w:szCs w:val="18"/>
                <w:u w:val="none"/>
                <w:lang w:val="en-US" w:eastAsia="zh-CN" w:bidi="ar-SA"/>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0B68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8BEE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8A46C3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1EB58A6">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3000.00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EEB4D8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3000.00</w:t>
            </w:r>
          </w:p>
        </w:tc>
      </w:tr>
      <w:tr w14:paraId="3763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2EA56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526291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不锈钢桥架及电缆（总电源至控制柜，及控制柜至泵的电缆、送流量计、电动阀、排污泵电控柜、水箱液位计、排污液位计）</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6EC944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主桥架不低于150MM宽度</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CCDF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EAA7D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DDD5E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结合图纸优化后报价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95FC72A">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28000.00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1F2620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28000.00</w:t>
            </w:r>
          </w:p>
        </w:tc>
      </w:tr>
      <w:tr w14:paraId="67AA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314F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1A3EC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排污泵手动控制柜</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4CE1D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不低于4KW，空余2个空开</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0374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6C399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4F5A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5479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4000.00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E7AC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4000.00</w:t>
            </w:r>
          </w:p>
        </w:tc>
      </w:tr>
      <w:tr w14:paraId="788C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C05E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66522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双管荧光灯</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45EE9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T8 40W*2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AB18D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盏</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FF88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079D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3802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200.00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24F1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2"/>
                <w:sz w:val="18"/>
                <w:szCs w:val="18"/>
                <w:u w:val="none"/>
                <w:lang w:val="en-US" w:eastAsia="zh-CN" w:bidi="ar-SA"/>
              </w:rPr>
              <w:t>1200.00</w:t>
            </w:r>
          </w:p>
        </w:tc>
      </w:tr>
      <w:tr w14:paraId="07BB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30" w:type="dxa"/>
            <w:gridSpan w:val="3"/>
            <w:tcBorders>
              <w:top w:val="single" w:color="000000" w:sz="4" w:space="0"/>
              <w:left w:val="single" w:color="000000" w:sz="4" w:space="0"/>
              <w:bottom w:val="single" w:color="000000" w:sz="4" w:space="0"/>
              <w:right w:val="single" w:color="auto" w:sz="4" w:space="0"/>
            </w:tcBorders>
            <w:noWrap w:val="0"/>
            <w:vAlign w:val="center"/>
          </w:tcPr>
          <w:p w14:paraId="1A81663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合计（含税）</w:t>
            </w:r>
          </w:p>
        </w:tc>
        <w:tc>
          <w:tcPr>
            <w:tcW w:w="6020" w:type="dxa"/>
            <w:gridSpan w:val="6"/>
            <w:tcBorders>
              <w:top w:val="single" w:color="000000" w:sz="4" w:space="0"/>
              <w:left w:val="single" w:color="auto" w:sz="4" w:space="0"/>
              <w:bottom w:val="single" w:color="000000" w:sz="4" w:space="0"/>
              <w:right w:val="single" w:color="000000" w:sz="4" w:space="0"/>
            </w:tcBorders>
            <w:noWrap w:val="0"/>
            <w:vAlign w:val="center"/>
          </w:tcPr>
          <w:p w14:paraId="4923BE75">
            <w:pPr>
              <w:keepNext w:val="0"/>
              <w:keepLines w:val="0"/>
              <w:pageBreakBefore w:val="0"/>
              <w:kinsoku/>
              <w:wordWrap/>
              <w:overflowPunct/>
              <w:topLinePunct w:val="0"/>
              <w:autoSpaceDE/>
              <w:autoSpaceDN/>
              <w:bidi w:val="0"/>
              <w:adjustRightInd/>
              <w:snapToGrid/>
              <w:spacing w:line="360" w:lineRule="exact"/>
              <w:jc w:val="both"/>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（大写）</w:t>
            </w:r>
            <w:r>
              <w:rPr>
                <w:rFonts w:hint="eastAsia" w:ascii="宋体" w:hAnsi="宋体" w:cs="宋体"/>
                <w:i w:val="0"/>
                <w:iCs w:val="0"/>
                <w:color w:val="000000"/>
                <w:kern w:val="2"/>
                <w:sz w:val="18"/>
                <w:szCs w:val="18"/>
                <w:u w:val="none"/>
                <w:lang w:val="en-US" w:eastAsia="zh-CN" w:bidi="ar-SA"/>
              </w:rPr>
              <w:t>壹拾伍万壹仟贰佰元整</w:t>
            </w:r>
          </w:p>
          <w:p w14:paraId="78247C33">
            <w:pPr>
              <w:pStyle w:val="10"/>
              <w:rPr>
                <w:rFonts w:hint="eastAsia"/>
                <w:lang w:val="en-US" w:eastAsia="zh-CN"/>
              </w:rPr>
            </w:pPr>
            <w:r>
              <w:rPr>
                <w:rFonts w:hint="eastAsia" w:ascii="宋体" w:hAnsi="宋体" w:eastAsia="宋体" w:cs="宋体"/>
                <w:i w:val="0"/>
                <w:iCs w:val="0"/>
                <w:color w:val="000000"/>
                <w:kern w:val="2"/>
                <w:sz w:val="18"/>
                <w:szCs w:val="18"/>
                <w:u w:val="none"/>
                <w:lang w:val="en-US" w:eastAsia="zh-CN" w:bidi="ar-SA"/>
              </w:rPr>
              <w:t>（小写）</w:t>
            </w:r>
            <w:r>
              <w:rPr>
                <w:rFonts w:hint="eastAsia" w:ascii="宋体" w:hAnsi="宋体" w:cs="宋体"/>
                <w:i w:val="0"/>
                <w:iCs w:val="0"/>
                <w:color w:val="000000"/>
                <w:kern w:val="2"/>
                <w:sz w:val="18"/>
                <w:szCs w:val="18"/>
                <w:u w:val="none"/>
                <w:lang w:val="en-US" w:eastAsia="zh-CN" w:bidi="ar-SA"/>
              </w:rPr>
              <w:t>151200.00元</w:t>
            </w:r>
          </w:p>
        </w:tc>
      </w:tr>
    </w:tbl>
    <w:p w14:paraId="295F9368">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注：1.本项目核心产品：PLC控制系统、监控系统。</w:t>
      </w:r>
    </w:p>
    <w:p w14:paraId="21CB4861">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2.本次采购为预估数量，具体数量以采购方实际采购的数量为准，报价时请充分考虑。</w:t>
      </w:r>
    </w:p>
    <w:p w14:paraId="52AE2888">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3.投标报价为固定总价，各供应商应充分考虑各类市场风险和政策性调整确定风险系数计入报价，合同期内不作调整。</w:t>
      </w:r>
    </w:p>
    <w:p w14:paraId="3D123156">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4.清单未详之处按照启东市供水企业居民住宅二次供水工程技术规程相关要求(含附件)执行，清单有遗漏的，报价综合考虑在其他报价中。</w:t>
      </w:r>
    </w:p>
    <w:p w14:paraId="6141AD89">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二、约定事项</w:t>
      </w:r>
    </w:p>
    <w:p w14:paraId="0F1CF7E1">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1.质量要求：投标人须提供符合采购需求、符合国家质量检测标准的原装合格产品。</w:t>
      </w:r>
    </w:p>
    <w:p w14:paraId="10B6550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货周期要求：按项目进展周期。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759505E0">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3.交货与服务地点：运输并卸货至采购人指定地点，并指导安装。</w:t>
      </w:r>
    </w:p>
    <w:p w14:paraId="1B2CC3D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4.安装方式：PLC控制柜自动化控制系统安装和调试，监控系统安装和调试。</w:t>
      </w:r>
    </w:p>
    <w:p w14:paraId="7FED61E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5.质保、售后服务要求：供应商报价时须承诺所供货物的免费质保期为</w:t>
      </w:r>
      <w:r>
        <w:rPr>
          <w:rFonts w:hint="eastAsia" w:ascii="宋体" w:hAnsi="宋体" w:eastAsia="宋体" w:cs="宋体"/>
          <w:b/>
          <w:bCs/>
          <w:kern w:val="2"/>
          <w:sz w:val="28"/>
          <w:szCs w:val="28"/>
          <w:lang w:val="en-US" w:eastAsia="zh-CN" w:bidi="ar-SA"/>
        </w:rPr>
        <w:t>2年（含)以上</w:t>
      </w:r>
      <w:r>
        <w:rPr>
          <w:rFonts w:hint="eastAsia" w:ascii="宋体" w:hAnsi="宋体" w:eastAsia="宋体" w:cs="宋体"/>
          <w:kern w:val="2"/>
          <w:sz w:val="28"/>
          <w:szCs w:val="28"/>
          <w:lang w:val="en-US" w:eastAsia="zh-CN" w:bidi="ar-SA"/>
        </w:rPr>
        <w:t>（原厂质保期高于供应商承诺质保期的，按原厂质保期计算。自验收合格报告签字确认日起，开始进入质保期）。质保期内，因供货方所供货物的制造质量出现问题，供货方在接采购方通知后4小时内予以更换或维修完毕，确保不影响用户单位实际使用。未及时修复的，采购方有权另行安排其他队伍进行维修，所产生的维修费用从合同价款中直接扣除。供货方超时或未在规定的时间内及时维修，每次罚2000元扣款。在质保期内，同一商品、同一质量问题连续两次维修仍无法正常使用，供货方无条件给予全套更新或退货。合同履行过程中包括质保期内，如供货方违约的，采购方有权在货款中直接扣除相应的款项。如货款不够支持本次损失费用，采购方有权向供货方索赔，且视质量、安装、调试、抢修、维护保养服务等过程中引起出现问题，造成的严重负面影响的将列入黑名单，不得再参与我司的采购项目。</w:t>
      </w:r>
    </w:p>
    <w:p w14:paraId="4022FEBC">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验收要求：采购方根据《启东市供水企业居民住宅二次供水工程技术规程相关要求(含附件)》验收，供货方必须满足该技术规定中的所有要求，若认为工程量清单不明确、有缺项的部分，则将缺项遗漏部分的价格列入相应采购清单子目中，请综合考虑投标报价，工程结算时不作调整。、</w:t>
      </w:r>
    </w:p>
    <w:p w14:paraId="26A68389">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、开标时间、地点：</w:t>
      </w:r>
    </w:p>
    <w:p w14:paraId="61FB86A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eastAsia" w:ascii="宋体" w:hAnsi="宋体" w:eastAsia="宋体" w:cs="宋体"/>
          <w:b/>
          <w:bCs/>
          <w:kern w:val="2"/>
          <w:sz w:val="28"/>
          <w:szCs w:val="28"/>
          <w:u w:val="single"/>
          <w:lang w:val="en-US" w:eastAsia="zh-CN" w:bidi="ar-SA"/>
        </w:rPr>
      </w:pPr>
      <w:r>
        <w:rPr>
          <w:rFonts w:hint="eastAsia" w:ascii="宋体" w:hAnsi="宋体" w:eastAsia="宋体" w:cs="宋体"/>
          <w:b/>
          <w:bCs/>
          <w:kern w:val="2"/>
          <w:sz w:val="28"/>
          <w:szCs w:val="28"/>
          <w:u w:val="single"/>
          <w:lang w:val="en-US" w:eastAsia="zh-CN" w:bidi="ar-SA"/>
        </w:rPr>
        <w:t>请于2026年7月13日下午15:00时前携报价资料在启东市汇龙镇金沙江路672号启东市城投集团二楼开标室参与投标报价。</w:t>
      </w:r>
    </w:p>
    <w:p w14:paraId="7AD2C46A">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四</w:t>
      </w:r>
      <w:r>
        <w:rPr>
          <w:rFonts w:hint="eastAsia" w:ascii="宋体" w:hAnsi="宋体" w:eastAsia="宋体" w:cs="宋体"/>
          <w:b/>
          <w:bCs/>
          <w:kern w:val="2"/>
          <w:sz w:val="28"/>
          <w:szCs w:val="28"/>
          <w:lang w:val="en-US" w:eastAsia="zh-CN" w:bidi="ar-SA"/>
        </w:rPr>
        <w:t>、资格要求</w:t>
      </w:r>
    </w:p>
    <w:p w14:paraId="0C05371F">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1.满足《中华人民共和国政府采购法》第二十二条规定。</w:t>
      </w:r>
    </w:p>
    <w:p w14:paraId="22301973">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2.落实政府采购政策需满足的资格要求：无。</w:t>
      </w:r>
    </w:p>
    <w:p w14:paraId="269C250D">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3.本项目的特定资格要求：投标人应为在中华人民共和国境内注册的货物制造商或经销商，有能力提供本项目中所采购的货物及服务，提供有效的营业执照；</w:t>
      </w:r>
    </w:p>
    <w:p w14:paraId="272C894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4.未被“信用中国”、“中国政府采购网”、“信用江苏”网站列入失信被执行人、重大税收违法案件当事人名单、政府采购严重违法失信行为记录名单(提供网页截图)；</w:t>
      </w:r>
    </w:p>
    <w:p w14:paraId="25C04DD8">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5.供应商或经销商须提供近三年（自提交投标文件截止日前推三年，以合同签订时间为准）以来相关自动化控制项目的业绩（提供合同或相应发票复印件，经销商提供授权品牌业绩资料）；</w:t>
      </w:r>
    </w:p>
    <w:p w14:paraId="2556748F">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6.本项目不接受联合体投标。</w:t>
      </w:r>
    </w:p>
    <w:p w14:paraId="0DFB26D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7.禁止情形：</w:t>
      </w:r>
    </w:p>
    <w:p w14:paraId="599E92F3">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拒绝以下投标人参与投标：</w:t>
      </w:r>
    </w:p>
    <w:p w14:paraId="0370A141">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（1）单位负责人为同一人或者存在直接控股、管理关系的不同投标人，不得参加同一合同项下的政府采购活动。</w:t>
      </w:r>
    </w:p>
    <w:p w14:paraId="75E85435">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（2）为采购项目提供整体设计、规范编制或者项目管理、监理、检测等服务的投标人，不得再参加本采购项目的其他采购活动。</w:t>
      </w:r>
    </w:p>
    <w:p w14:paraId="6A6675D2">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五、投标资料要求：</w:t>
      </w:r>
    </w:p>
    <w:p w14:paraId="38D51A75">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授权委托人须携带★资格审查材料：企业营业执照复印件、资质证书复印件、授权委托书原件、本人身份证正反面复印件、相关平台网页截图、其它材料。（以上所有材料必须加盖单位公章）★报价材料：投标函原件、报价清单（必须按提供的样表格式填写报价，并加盖单位公章）。</w:t>
      </w:r>
    </w:p>
    <w:p w14:paraId="2F07E2C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称、项目名称、投标人名称，否则将作废标处理。注：提供复印件的材料应提供原件备查。</w:t>
      </w:r>
    </w:p>
    <w:p w14:paraId="45619700">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六、报价要求：</w:t>
      </w:r>
    </w:p>
    <w:p w14:paraId="3ECC4F81">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b w:val="0"/>
          <w:bCs w:val="0"/>
          <w:kern w:val="2"/>
          <w:sz w:val="28"/>
          <w:szCs w:val="28"/>
          <w:u w:val="single"/>
          <w:lang w:val="en-US" w:eastAsia="zh-CN" w:bidi="ar-SA"/>
        </w:rPr>
        <w:t>本项目招标控制价（含税）为人民币151200.00元（大写：壹拾伍万壹仟贰佰元整），高于或等于招标控制价的为无效报价，最低价中标。投标报价保留两位小数，否则为无效报价，作废标处理。</w:t>
      </w:r>
    </w:p>
    <w:p w14:paraId="645C33EC">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报价采用固定总价报价，报价包含但不限于采购等所发生的各种费用，即材料费、设备安装费、设备调试费、材料运输费、运输保险费、装卸费、售后服务费、不可预见费、风险费、税金(增值税专用发票)、质保费等其它一切可能发生的相关费用。运输及装卸过程中的材料损耗由供应商承担。请各投标人在报价时充分考虑各种因素(如税金、运输等各种费用),合同期内中标单价不作调整。</w:t>
      </w:r>
    </w:p>
    <w:p w14:paraId="316CAB35">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各投标人每项的分项综合单价报价与分项单价最高限价相比的下浮率必须一致，否则，作无效标处理。</w:t>
      </w:r>
    </w:p>
    <w:p w14:paraId="1BBF10C9">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七、履约保证金交纳要求：</w:t>
      </w:r>
      <w:r>
        <w:rPr>
          <w:rFonts w:hint="eastAsia" w:ascii="宋体" w:hAnsi="宋体" w:eastAsia="宋体" w:cs="宋体"/>
          <w:kern w:val="2"/>
          <w:sz w:val="28"/>
          <w:szCs w:val="28"/>
          <w:lang w:val="en-US" w:eastAsia="zh-CN" w:bidi="ar-SA"/>
        </w:rPr>
        <w:t>成交金额的10%。成交供应商须在签订合同前向招标人足额提交履约保证金，否则招标人可以取消其中标资格。</w:t>
      </w:r>
    </w:p>
    <w:p w14:paraId="1C6161AD">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6050F2CF">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1.成交供应商全部履约合同义务，经采购单位验收合格无质量、进度等问题的，采购人在履约期结束且验收合格后一次性退还履约保证金。</w:t>
      </w:r>
    </w:p>
    <w:p w14:paraId="5F61CB5B">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2.发生以下情况的，履约保证金不予退还或部分退还：</w:t>
      </w:r>
    </w:p>
    <w:p w14:paraId="066397E1">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（1）签订合同后，成交供应商不履行合同义务的，采购单位有权全额扣除履约保证金，全额不予退还，同时采购单位亦有权终止合同，成交供应商还须承担相应的法律赔偿责任。</w:t>
      </w:r>
    </w:p>
    <w:p w14:paraId="5573E4FD">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02E068BB">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（3）如由于成交供应商原因，中途停止供货的，履约保证金不予退还。</w:t>
      </w:r>
    </w:p>
    <w:p w14:paraId="25C78FC3">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八、成交原则：</w:t>
      </w:r>
      <w:r>
        <w:rPr>
          <w:rFonts w:hint="eastAsia" w:ascii="宋体" w:hAnsi="宋体" w:eastAsia="宋体" w:cs="宋体"/>
          <w:kern w:val="2"/>
          <w:sz w:val="28"/>
          <w:szCs w:val="28"/>
          <w:lang w:val="en-US" w:eastAsia="zh-CN" w:bidi="ar-SA"/>
        </w:rPr>
        <w:t>符合采购需求且总报价（去税后）最低者成交。若报价最低者有相同时，则通过抽签方式确定成交供应商。</w:t>
      </w:r>
    </w:p>
    <w:p w14:paraId="2C823CC9">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zh-CN" w:eastAsia="zh-CN" w:bidi="ar-SA"/>
        </w:rPr>
        <w:t>当成交供应商放弃</w:t>
      </w:r>
      <w:r>
        <w:rPr>
          <w:rFonts w:hint="eastAsia" w:ascii="宋体" w:hAnsi="宋体" w:eastAsia="宋体" w:cs="宋体"/>
          <w:kern w:val="2"/>
          <w:sz w:val="28"/>
          <w:szCs w:val="28"/>
          <w:lang w:val="en-US" w:eastAsia="zh-CN" w:bidi="ar-SA"/>
        </w:rPr>
        <w:t>成交</w:t>
      </w:r>
      <w:r>
        <w:rPr>
          <w:rFonts w:hint="eastAsia" w:ascii="宋体" w:hAnsi="宋体" w:eastAsia="宋体" w:cs="宋体"/>
          <w:kern w:val="2"/>
          <w:sz w:val="28"/>
          <w:szCs w:val="28"/>
          <w:lang w:val="zh-CN" w:eastAsia="zh-CN" w:bidi="ar-SA"/>
        </w:rPr>
        <w:t>、因不可抗力不能履行合同、不按照</w:t>
      </w:r>
      <w:r>
        <w:rPr>
          <w:rFonts w:hint="eastAsia" w:ascii="宋体" w:hAnsi="宋体" w:eastAsia="宋体" w:cs="宋体"/>
          <w:kern w:val="2"/>
          <w:sz w:val="28"/>
          <w:szCs w:val="28"/>
          <w:lang w:val="en-US" w:eastAsia="zh-CN" w:bidi="ar-SA"/>
        </w:rPr>
        <w:t>询价</w:t>
      </w:r>
      <w:r>
        <w:rPr>
          <w:rFonts w:hint="eastAsia" w:ascii="宋体" w:hAnsi="宋体" w:eastAsia="宋体" w:cs="宋体"/>
          <w:kern w:val="2"/>
          <w:sz w:val="28"/>
          <w:szCs w:val="28"/>
          <w:lang w:val="zh-CN" w:eastAsia="zh-CN" w:bidi="ar-SA"/>
        </w:rPr>
        <w:t>文件要求提交履约保证金，或者被查实存在影响</w:t>
      </w:r>
      <w:r>
        <w:rPr>
          <w:rFonts w:hint="eastAsia" w:ascii="宋体" w:hAnsi="宋体" w:eastAsia="宋体" w:cs="宋体"/>
          <w:kern w:val="2"/>
          <w:sz w:val="28"/>
          <w:szCs w:val="28"/>
          <w:lang w:val="en-US" w:eastAsia="zh-CN" w:bidi="ar-SA"/>
        </w:rPr>
        <w:t>成交</w:t>
      </w:r>
      <w:r>
        <w:rPr>
          <w:rFonts w:hint="eastAsia" w:ascii="宋体" w:hAnsi="宋体" w:eastAsia="宋体" w:cs="宋体"/>
          <w:kern w:val="2"/>
          <w:sz w:val="28"/>
          <w:szCs w:val="28"/>
          <w:lang w:val="zh-CN" w:eastAsia="zh-CN" w:bidi="ar-SA"/>
        </w:rPr>
        <w:t>结果的违法行为等情形，不符合</w:t>
      </w:r>
      <w:r>
        <w:rPr>
          <w:rFonts w:hint="eastAsia" w:ascii="宋体" w:hAnsi="宋体" w:eastAsia="宋体" w:cs="宋体"/>
          <w:kern w:val="2"/>
          <w:sz w:val="28"/>
          <w:szCs w:val="28"/>
          <w:lang w:val="en-US" w:eastAsia="zh-CN" w:bidi="ar-SA"/>
        </w:rPr>
        <w:t>成交</w:t>
      </w:r>
      <w:r>
        <w:rPr>
          <w:rFonts w:hint="eastAsia" w:ascii="宋体" w:hAnsi="宋体" w:eastAsia="宋体" w:cs="宋体"/>
          <w:kern w:val="2"/>
          <w:sz w:val="28"/>
          <w:szCs w:val="28"/>
          <w:lang w:val="zh-CN" w:eastAsia="zh-CN" w:bidi="ar-SA"/>
        </w:rPr>
        <w:t>条件的，采购人可依法重新招标。</w:t>
      </w:r>
    </w:p>
    <w:p w14:paraId="54DCD9B5">
      <w:pPr>
        <w:keepNext w:val="0"/>
        <w:keepLines w:val="0"/>
        <w:pageBreakBefore w:val="0"/>
        <w:widowControl w:val="0"/>
        <w:kinsoku/>
        <w:wordWrap/>
        <w:overflowPunct/>
        <w:topLinePunct w:val="0"/>
        <w:autoSpaceDE/>
        <w:autoSpaceDN/>
        <w:bidi w:val="0"/>
        <w:adjustRightInd/>
        <w:snapToGrid w:val="0"/>
        <w:spacing w:line="400" w:lineRule="exact"/>
        <w:ind w:right="0" w:rightChars="0" w:firstLine="562" w:firstLineChars="200"/>
        <w:contextualSpacing/>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九、付款方式：</w:t>
      </w:r>
    </w:p>
    <w:p w14:paraId="2F600F33">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1.采购资金的支付方式：银行转账，由采购人按相关财务支付规定办理支付手续。</w:t>
      </w:r>
    </w:p>
    <w:p w14:paraId="1F33926A">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2.采购资金的支付时间、条件：</w:t>
      </w:r>
    </w:p>
    <w:p w14:paraId="5E78567F">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次采购量为预估量，最终结算按每次实际采购量计，每次供货完毕并经验收合格后，收到卖方相应的增值税专用发票后30天内支付合同价款的90%,余款于验收合格之日起满两年且无任何质量问题后一个月内一次性付清。</w:t>
      </w:r>
    </w:p>
    <w:p w14:paraId="5AE6CDAC">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p>
    <w:p w14:paraId="0F4232FD">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p>
    <w:p w14:paraId="38CD1F48">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p>
    <w:p w14:paraId="26E39BD1">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附件：</w:t>
      </w:r>
    </w:p>
    <w:p w14:paraId="4DD1BE54">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1.报价明细表</w:t>
      </w:r>
    </w:p>
    <w:p w14:paraId="7F4B0CF6">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2.授权委托书</w:t>
      </w:r>
    </w:p>
    <w:p w14:paraId="7BB3496E">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3.投标函</w:t>
      </w:r>
    </w:p>
    <w:p w14:paraId="7FC168F1">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w:t>
      </w:r>
    </w:p>
    <w:p w14:paraId="0CB40D57">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w:t>
      </w:r>
    </w:p>
    <w:p w14:paraId="2E3649F9">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w:t>
      </w:r>
    </w:p>
    <w:p w14:paraId="3FEE8A4D">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w:t>
      </w:r>
    </w:p>
    <w:p w14:paraId="1857148E">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jc w:val="righ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启东市吕四自来水厂有限公司</w:t>
      </w:r>
    </w:p>
    <w:p w14:paraId="7D67E78B">
      <w:pPr>
        <w:keepNext w:val="0"/>
        <w:keepLines w:val="0"/>
        <w:pageBreakBefore w:val="0"/>
        <w:widowControl w:val="0"/>
        <w:kinsoku/>
        <w:wordWrap/>
        <w:overflowPunct/>
        <w:topLinePunct w:val="0"/>
        <w:autoSpaceDE/>
        <w:autoSpaceDN/>
        <w:bidi w:val="0"/>
        <w:adjustRightInd/>
        <w:snapToGrid w:val="0"/>
        <w:spacing w:line="400" w:lineRule="exact"/>
        <w:ind w:right="0" w:rightChars="0" w:firstLine="560" w:firstLineChars="200"/>
        <w:contextualSpacing/>
        <w:jc w:val="righ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2026年7月6日</w:t>
      </w:r>
    </w:p>
    <w:p w14:paraId="764F668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51756D78">
      <w:pPr>
        <w:pStyle w:val="2"/>
        <w:keepNext w:val="0"/>
        <w:keepLines w:val="0"/>
        <w:pageBreakBefore w:val="0"/>
        <w:widowControl w:val="0"/>
        <w:kinsoku/>
        <w:wordWrap w:val="0"/>
        <w:overflowPunct/>
        <w:topLinePunct w:val="0"/>
        <w:autoSpaceDE/>
        <w:autoSpaceDN/>
        <w:bidi w:val="0"/>
        <w:snapToGrid/>
        <w:spacing w:line="560" w:lineRule="exact"/>
        <w:ind w:firstLine="0"/>
        <w:jc w:val="both"/>
        <w:outlineLvl w:val="0"/>
        <w:rPr>
          <w:rFonts w:hint="eastAsia" w:ascii="宋体" w:hAnsi="宋体" w:cs="宋体"/>
          <w:b/>
          <w:bCs/>
          <w:color w:val="000000"/>
          <w:sz w:val="30"/>
          <w:szCs w:val="30"/>
          <w:highlight w:val="none"/>
          <w:lang w:val="en-US" w:eastAsia="zh-CN"/>
        </w:rPr>
      </w:pPr>
      <w:r>
        <w:rPr>
          <w:rFonts w:hint="eastAsia" w:ascii="宋体" w:hAnsi="宋体" w:cs="宋体"/>
          <w:b/>
          <w:bCs/>
          <w:color w:val="000000"/>
          <w:sz w:val="30"/>
          <w:szCs w:val="30"/>
          <w:highlight w:val="none"/>
          <w:lang w:val="en-US" w:eastAsia="zh-CN"/>
        </w:rPr>
        <w:t>附件1：</w:t>
      </w:r>
    </w:p>
    <w:p w14:paraId="22952A8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洋吕铁路安置房（东区）二次供水泵房二标段（自动化控制采购及安装项目）报价单</w:t>
      </w:r>
    </w:p>
    <w:tbl>
      <w:tblPr>
        <w:tblStyle w:val="7"/>
        <w:tblW w:w="9750" w:type="dxa"/>
        <w:tblInd w:w="-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2175"/>
        <w:gridCol w:w="955"/>
        <w:gridCol w:w="535"/>
        <w:gridCol w:w="533"/>
        <w:gridCol w:w="572"/>
        <w:gridCol w:w="2317"/>
        <w:gridCol w:w="1061"/>
        <w:gridCol w:w="1002"/>
      </w:tblGrid>
      <w:tr w14:paraId="4B44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E32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FBB9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主要部件名称</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052B8B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性能参数</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0AED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14498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8DA2D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462C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14:paraId="1C2943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2725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w:t>
            </w:r>
          </w:p>
          <w:p w14:paraId="4F33C2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r>
      <w:tr w14:paraId="2ADC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145E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44A50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PLC控制柜（含平台对接的智能网关）</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61324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自带10#不锈钢槽钢基础</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F2C6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3F6BC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1C9E6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含UPS</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4F4B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820D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4938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E04F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75FF4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给水泵控制柜</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34143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泵配套，自带10#槽钢基础</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BD38A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24917B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640B2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地面液位报警、余氯浊度上传预留点、流量计、电动阀、手动变频等（可优化为一套）。集成至PLC控制柜，上层为监控设备硬盘，下层为PLC模块。</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977F1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6D962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r>
      <w:tr w14:paraId="7D9C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5205B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22298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监控系统</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3D765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球机1个，枪机2个，监控主机、硬盘90天存储量</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7BFE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43DCCF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405AD9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7289C51">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249E46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18"/>
                <w:szCs w:val="18"/>
                <w:u w:val="none"/>
                <w:lang w:val="en-US" w:eastAsia="zh-CN" w:bidi="ar-SA"/>
              </w:rPr>
            </w:pPr>
          </w:p>
        </w:tc>
      </w:tr>
      <w:tr w14:paraId="5967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ED76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95D4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门禁管理系统</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7AF0E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（含读卡器、门磁锁、需另安装灵动锁断电单头锁）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271E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1BB243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17C309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6DC381E">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C8D126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18"/>
                <w:szCs w:val="18"/>
                <w:u w:val="none"/>
                <w:lang w:val="en-US" w:eastAsia="zh-CN" w:bidi="ar-SA"/>
              </w:rPr>
            </w:pPr>
          </w:p>
        </w:tc>
      </w:tr>
      <w:tr w14:paraId="065C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FDBA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4FBF05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红外线入侵报警、烟感</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09B13E4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18"/>
                <w:szCs w:val="18"/>
                <w:u w:val="none"/>
                <w:lang w:val="en-US" w:eastAsia="zh-CN" w:bidi="ar-SA"/>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70670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1E47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322CC8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FB00663">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7DD416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18"/>
                <w:szCs w:val="18"/>
                <w:u w:val="none"/>
                <w:lang w:val="en-US" w:eastAsia="zh-CN" w:bidi="ar-SA"/>
              </w:rPr>
            </w:pPr>
          </w:p>
        </w:tc>
      </w:tr>
      <w:tr w14:paraId="6464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0A72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AAAF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不锈钢桥架及电缆（总电源至控制柜，及控制柜至泵的电缆、送流量计、电动阀、排污泵电控柜、水箱液位计、排污液位计）</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23891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主桥架不低于150MM宽度</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8857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13605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A50FCF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结合图纸优化后报价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F21BD80">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auto"/>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C30F08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2"/>
                <w:sz w:val="18"/>
                <w:szCs w:val="18"/>
                <w:u w:val="none"/>
                <w:lang w:val="en-US" w:eastAsia="zh-CN" w:bidi="ar-SA"/>
              </w:rPr>
            </w:pPr>
          </w:p>
        </w:tc>
      </w:tr>
      <w:tr w14:paraId="3900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D2FD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26BE9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排污泵手动控制柜</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74D45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不低于4KW，空余2个空开</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D4DF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697DA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39B11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A8D35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724AD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18"/>
                <w:szCs w:val="18"/>
                <w:u w:val="none"/>
                <w:lang w:val="en-US" w:eastAsia="zh-CN" w:bidi="ar-SA"/>
              </w:rPr>
            </w:pPr>
          </w:p>
        </w:tc>
      </w:tr>
      <w:tr w14:paraId="0323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66D4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2F1D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双管荧光灯</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14:paraId="6F041C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T8 40W*2</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BADF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盏</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FCB4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6A555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7000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18"/>
                <w:szCs w:val="18"/>
                <w:u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9DFF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2"/>
                <w:sz w:val="18"/>
                <w:szCs w:val="18"/>
                <w:u w:val="none"/>
                <w:lang w:val="en-US" w:eastAsia="zh-CN" w:bidi="ar-SA"/>
              </w:rPr>
            </w:pPr>
          </w:p>
        </w:tc>
      </w:tr>
      <w:tr w14:paraId="12F2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30" w:type="dxa"/>
            <w:gridSpan w:val="3"/>
            <w:tcBorders>
              <w:top w:val="single" w:color="000000" w:sz="4" w:space="0"/>
              <w:left w:val="single" w:color="000000" w:sz="4" w:space="0"/>
              <w:bottom w:val="single" w:color="000000" w:sz="4" w:space="0"/>
              <w:right w:val="single" w:color="auto" w:sz="4" w:space="0"/>
            </w:tcBorders>
            <w:noWrap w:val="0"/>
            <w:vAlign w:val="center"/>
          </w:tcPr>
          <w:p w14:paraId="4497330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合计（含税）</w:t>
            </w:r>
          </w:p>
        </w:tc>
        <w:tc>
          <w:tcPr>
            <w:tcW w:w="6020" w:type="dxa"/>
            <w:gridSpan w:val="6"/>
            <w:tcBorders>
              <w:top w:val="single" w:color="000000" w:sz="4" w:space="0"/>
              <w:left w:val="single" w:color="auto" w:sz="4" w:space="0"/>
              <w:bottom w:val="single" w:color="000000" w:sz="4" w:space="0"/>
              <w:right w:val="single" w:color="000000" w:sz="4" w:space="0"/>
            </w:tcBorders>
            <w:noWrap w:val="0"/>
            <w:vAlign w:val="center"/>
          </w:tcPr>
          <w:p w14:paraId="4D99CC11">
            <w:pPr>
              <w:keepNext w:val="0"/>
              <w:keepLines w:val="0"/>
              <w:pageBreakBefore w:val="0"/>
              <w:kinsoku/>
              <w:wordWrap/>
              <w:overflowPunct/>
              <w:topLinePunct w:val="0"/>
              <w:autoSpaceDE/>
              <w:autoSpaceDN/>
              <w:bidi w:val="0"/>
              <w:adjustRightInd/>
              <w:snapToGrid/>
              <w:spacing w:line="360" w:lineRule="exact"/>
              <w:jc w:val="both"/>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（大写）</w:t>
            </w:r>
          </w:p>
          <w:p w14:paraId="0D67A6F4">
            <w:pPr>
              <w:pStyle w:val="10"/>
              <w:rPr>
                <w:rFonts w:hint="default"/>
                <w:lang w:val="en-US" w:eastAsia="zh-CN"/>
              </w:rPr>
            </w:pPr>
            <w:r>
              <w:rPr>
                <w:rFonts w:hint="eastAsia" w:ascii="宋体" w:hAnsi="宋体" w:eastAsia="宋体" w:cs="宋体"/>
                <w:i w:val="0"/>
                <w:iCs w:val="0"/>
                <w:color w:val="000000"/>
                <w:kern w:val="2"/>
                <w:sz w:val="18"/>
                <w:szCs w:val="18"/>
                <w:u w:val="none"/>
                <w:lang w:val="en-US" w:eastAsia="zh-CN" w:bidi="ar-SA"/>
              </w:rPr>
              <w:t>（小写）</w:t>
            </w:r>
            <w:r>
              <w:rPr>
                <w:rFonts w:hint="eastAsia" w:cs="宋体"/>
                <w:i w:val="0"/>
                <w:iCs w:val="0"/>
                <w:color w:val="000000"/>
                <w:kern w:val="2"/>
                <w:sz w:val="18"/>
                <w:szCs w:val="18"/>
                <w:u w:val="none"/>
                <w:lang w:val="en-US" w:eastAsia="zh-CN" w:bidi="ar-SA"/>
              </w:rPr>
              <w:t xml:space="preserve">          元</w:t>
            </w:r>
          </w:p>
        </w:tc>
      </w:tr>
    </w:tbl>
    <w:p w14:paraId="7B3C877D">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8"/>
          <w:szCs w:val="28"/>
        </w:rPr>
      </w:pPr>
    </w:p>
    <w:p w14:paraId="552E974F">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报价单位（盖章）：</w:t>
      </w:r>
    </w:p>
    <w:p w14:paraId="69362D7C">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 价 人：</w:t>
      </w:r>
    </w:p>
    <w:p w14:paraId="3FE7F6B7">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14:paraId="2A15A329">
      <w:pPr>
        <w:pStyle w:val="2"/>
        <w:keepNext w:val="0"/>
        <w:keepLines w:val="0"/>
        <w:pageBreakBefore w:val="0"/>
        <w:widowControl w:val="0"/>
        <w:kinsoku/>
        <w:wordWrap w:val="0"/>
        <w:overflowPunct/>
        <w:topLinePunct w:val="0"/>
        <w:autoSpaceDE/>
        <w:autoSpaceDN/>
        <w:bidi w:val="0"/>
        <w:snapToGrid/>
        <w:spacing w:line="560" w:lineRule="exact"/>
        <w:ind w:firstLine="0"/>
        <w:jc w:val="both"/>
        <w:outlineLvl w:val="0"/>
        <w:rPr>
          <w:rFonts w:hint="eastAsia" w:ascii="宋体" w:hAnsi="宋体" w:cs="宋体"/>
          <w:b/>
          <w:bCs/>
          <w:color w:val="000000"/>
          <w:sz w:val="30"/>
          <w:szCs w:val="30"/>
          <w:highlight w:val="none"/>
          <w:lang w:val="en-US" w:eastAsia="zh-CN"/>
        </w:rPr>
      </w:pPr>
      <w:r>
        <w:rPr>
          <w:rFonts w:hint="eastAsia" w:ascii="宋体" w:hAnsi="宋体" w:cs="宋体"/>
          <w:b/>
          <w:bCs/>
          <w:color w:val="000000"/>
          <w:sz w:val="30"/>
          <w:szCs w:val="30"/>
          <w:highlight w:val="none"/>
          <w:lang w:val="en-US" w:eastAsia="zh-CN"/>
        </w:rPr>
        <w:t>附件2：</w:t>
      </w:r>
    </w:p>
    <w:p w14:paraId="6957FC20">
      <w:pPr>
        <w:pStyle w:val="2"/>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6CDA90EE">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4BC3E06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1D1320B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（身份证号码为：                     </w:t>
      </w:r>
      <w:r>
        <w:rPr>
          <w:rFonts w:hint="eastAsia" w:ascii="宋体" w:hAnsi="宋体" w:eastAsia="宋体" w:cs="宋体"/>
          <w:sz w:val="32"/>
          <w:szCs w:val="32"/>
        </w:rPr>
        <w:t>）参加贵单位关于</w:t>
      </w:r>
      <w:r>
        <w:rPr>
          <w:rFonts w:hint="eastAsia" w:ascii="宋体" w:hAnsi="宋体" w:cs="宋体"/>
          <w:sz w:val="32"/>
          <w:szCs w:val="32"/>
          <w:u w:val="single"/>
          <w:lang w:val="en-US" w:eastAsia="zh-CN"/>
        </w:rPr>
        <w:t>洋吕铁路安置房（东区）二次供水泵房二标段（自动化控制采购及安装项目）</w:t>
      </w:r>
      <w:r>
        <w:rPr>
          <w:rFonts w:hint="eastAsia" w:ascii="宋体" w:hAnsi="宋体" w:eastAsia="宋体" w:cs="宋体"/>
          <w:sz w:val="32"/>
          <w:szCs w:val="32"/>
        </w:rPr>
        <w:t>的投标。</w:t>
      </w:r>
    </w:p>
    <w:p w14:paraId="5EE50EC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1D73F026">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F643E4C">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30C62554">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646D611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67EEC69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6AB36128">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3EAF60B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4DCE149B">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2510D32">
      <w:pPr>
        <w:pStyle w:val="2"/>
        <w:spacing w:line="560" w:lineRule="exact"/>
        <w:ind w:firstLine="0"/>
        <w:jc w:val="both"/>
        <w:outlineLvl w:val="0"/>
        <w:rPr>
          <w:rFonts w:hint="eastAsia" w:ascii="宋体" w:hAnsi="宋体" w:eastAsia="宋体" w:cs="宋体"/>
          <w:b/>
          <w:bCs/>
          <w:color w:val="000000"/>
          <w:sz w:val="32"/>
          <w:szCs w:val="32"/>
          <w:lang w:val="en-US" w:eastAsia="zh-CN"/>
        </w:rPr>
      </w:pPr>
    </w:p>
    <w:p w14:paraId="090DE844">
      <w:pPr>
        <w:pStyle w:val="3"/>
        <w:jc w:val="both"/>
        <w:rPr>
          <w:rFonts w:hint="eastAsia" w:ascii="宋体" w:hAnsi="宋体" w:cs="宋体"/>
          <w:color w:val="000000"/>
          <w:sz w:val="30"/>
          <w:szCs w:val="30"/>
          <w:highlight w:val="none"/>
          <w:lang w:val="en-US" w:eastAsia="zh-CN"/>
        </w:rPr>
      </w:pPr>
    </w:p>
    <w:p w14:paraId="30433F43">
      <w:pPr>
        <w:rPr>
          <w:rFonts w:hint="eastAsia"/>
          <w:lang w:val="en-US" w:eastAsia="zh-CN"/>
        </w:rPr>
      </w:pPr>
    </w:p>
    <w:p w14:paraId="09F84C3F">
      <w:pPr>
        <w:pStyle w:val="3"/>
        <w:rPr>
          <w:rFonts w:hint="eastAsia"/>
          <w:lang w:val="en-US" w:eastAsia="zh-CN"/>
        </w:rPr>
      </w:pPr>
    </w:p>
    <w:p w14:paraId="69A3604C">
      <w:pP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br w:type="page"/>
      </w:r>
    </w:p>
    <w:p w14:paraId="0F45ADFC">
      <w:pPr>
        <w:pStyle w:val="2"/>
        <w:spacing w:line="560" w:lineRule="exact"/>
        <w:ind w:firstLine="0"/>
        <w:jc w:val="both"/>
        <w:outlineLvl w:val="0"/>
        <w:rPr>
          <w:rFonts w:hint="eastAsia" w:ascii="方正小标宋简体" w:eastAsia="方正小标宋简体"/>
          <w:b/>
          <w:bCs/>
          <w:color w:val="000000"/>
          <w:sz w:val="44"/>
          <w:szCs w:val="44"/>
        </w:rPr>
      </w:pPr>
      <w:r>
        <w:rPr>
          <w:rFonts w:hint="eastAsia" w:ascii="宋体" w:hAnsi="宋体" w:eastAsia="宋体" w:cs="宋体"/>
          <w:b/>
          <w:bCs/>
          <w:color w:val="000000"/>
          <w:sz w:val="32"/>
          <w:szCs w:val="32"/>
          <w:lang w:val="en-US" w:eastAsia="zh-CN"/>
        </w:rPr>
        <w:t>附件</w:t>
      </w:r>
      <w:r>
        <w:rPr>
          <w:rFonts w:hint="eastAsia" w:ascii="宋体" w:hAnsi="宋体" w:cs="宋体"/>
          <w:b/>
          <w:bCs/>
          <w:color w:val="000000"/>
          <w:sz w:val="32"/>
          <w:szCs w:val="32"/>
          <w:lang w:val="en-US" w:eastAsia="zh-CN"/>
        </w:rPr>
        <w:t>3</w:t>
      </w:r>
      <w:r>
        <w:rPr>
          <w:rFonts w:hint="eastAsia" w:ascii="宋体" w:hAnsi="宋体" w:eastAsia="宋体" w:cs="宋体"/>
          <w:b/>
          <w:bCs/>
          <w:color w:val="000000"/>
          <w:sz w:val="32"/>
          <w:szCs w:val="32"/>
          <w:lang w:val="en-US" w:eastAsia="zh-CN"/>
        </w:rPr>
        <w:t>：</w:t>
      </w:r>
    </w:p>
    <w:p w14:paraId="2A7356D8">
      <w:pPr>
        <w:pStyle w:val="2"/>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w:t>
      </w:r>
      <w:r>
        <w:rPr>
          <w:rFonts w:hint="eastAsia" w:ascii="方正小标宋简体" w:eastAsia="方正小标宋简体"/>
          <w:b/>
          <w:bCs/>
          <w:color w:val="000000"/>
          <w:sz w:val="44"/>
          <w:szCs w:val="44"/>
          <w:lang w:val="en-US" w:eastAsia="zh-CN"/>
        </w:rPr>
        <w:t xml:space="preserve"> </w:t>
      </w:r>
      <w:r>
        <w:rPr>
          <w:rFonts w:hint="eastAsia" w:ascii="方正小标宋简体" w:eastAsia="方正小标宋简体"/>
          <w:b/>
          <w:bCs/>
          <w:color w:val="000000"/>
          <w:sz w:val="44"/>
          <w:szCs w:val="44"/>
        </w:rPr>
        <w:t>标</w:t>
      </w:r>
      <w:r>
        <w:rPr>
          <w:rFonts w:hint="eastAsia" w:ascii="方正小标宋简体" w:eastAsia="方正小标宋简体"/>
          <w:b/>
          <w:bCs/>
          <w:color w:val="000000"/>
          <w:sz w:val="44"/>
          <w:szCs w:val="44"/>
          <w:lang w:val="en-US" w:eastAsia="zh-CN"/>
        </w:rPr>
        <w:t xml:space="preserve"> </w:t>
      </w:r>
      <w:r>
        <w:rPr>
          <w:rFonts w:hint="eastAsia" w:ascii="方正小标宋简体" w:eastAsia="方正小标宋简体"/>
          <w:b/>
          <w:bCs/>
          <w:color w:val="000000"/>
          <w:sz w:val="44"/>
          <w:szCs w:val="44"/>
        </w:rPr>
        <w:t>函</w:t>
      </w:r>
    </w:p>
    <w:p w14:paraId="79B7CB3C">
      <w:pPr>
        <w:pStyle w:val="2"/>
        <w:spacing w:line="560" w:lineRule="exact"/>
        <w:ind w:firstLine="0"/>
        <w:rPr>
          <w:rFonts w:ascii="仿宋_GB2312" w:hAnsi="仿宋" w:eastAsia="仿宋_GB2312" w:cs="仿宋"/>
          <w:color w:val="000000"/>
          <w:sz w:val="32"/>
          <w:szCs w:val="32"/>
          <w:u w:val="single"/>
        </w:rPr>
      </w:pPr>
    </w:p>
    <w:p w14:paraId="29027C00">
      <w:pPr>
        <w:pStyle w:val="2"/>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6F7DA7C5">
      <w:pPr>
        <w:pStyle w:val="2"/>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贵单位关于</w:t>
      </w:r>
      <w:r>
        <w:rPr>
          <w:rFonts w:hint="eastAsia" w:ascii="宋体" w:hAnsi="宋体" w:cs="宋体"/>
          <w:sz w:val="32"/>
          <w:szCs w:val="32"/>
          <w:u w:val="single"/>
          <w:lang w:val="en-US" w:eastAsia="zh-CN"/>
        </w:rPr>
        <w:t>洋吕铁路安置房（东区）二次供水泵房二标段（自动化控制采购及安装项目）</w:t>
      </w:r>
      <w:r>
        <w:rPr>
          <w:rFonts w:hint="eastAsia" w:ascii="宋体" w:hAnsi="宋体" w:eastAsia="宋体" w:cs="宋体"/>
          <w:kern w:val="2"/>
          <w:sz w:val="32"/>
          <w:szCs w:val="32"/>
        </w:rPr>
        <w:t>的招标公告我单位已对招标项目的现状及具体招标要求已充分了解并接受。</w:t>
      </w:r>
    </w:p>
    <w:p w14:paraId="64948F45">
      <w:pPr>
        <w:pStyle w:val="2"/>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bookmarkStart w:id="0" w:name="_GoBack"/>
      <w:bookmarkEnd w:id="0"/>
    </w:p>
    <w:p w14:paraId="631E36C2">
      <w:pPr>
        <w:pStyle w:val="2"/>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68059D9C">
      <w:pPr>
        <w:pStyle w:val="2"/>
        <w:spacing w:line="560" w:lineRule="exact"/>
        <w:ind w:firstLine="0"/>
        <w:rPr>
          <w:rFonts w:hint="eastAsia" w:ascii="宋体" w:hAnsi="宋体" w:eastAsia="宋体" w:cs="宋体"/>
          <w:kern w:val="2"/>
          <w:sz w:val="32"/>
          <w:szCs w:val="32"/>
        </w:rPr>
      </w:pPr>
    </w:p>
    <w:p w14:paraId="7D93BA9A">
      <w:pPr>
        <w:pStyle w:val="2"/>
        <w:spacing w:line="560" w:lineRule="exact"/>
        <w:ind w:firstLine="0"/>
        <w:rPr>
          <w:rFonts w:hint="eastAsia" w:ascii="宋体" w:hAnsi="宋体" w:eastAsia="宋体" w:cs="宋体"/>
          <w:kern w:val="2"/>
          <w:sz w:val="32"/>
          <w:szCs w:val="32"/>
        </w:rPr>
      </w:pPr>
    </w:p>
    <w:p w14:paraId="44087341">
      <w:pPr>
        <w:pStyle w:val="2"/>
        <w:spacing w:line="560" w:lineRule="exact"/>
        <w:ind w:firstLine="0"/>
        <w:jc w:val="center"/>
        <w:rPr>
          <w:rFonts w:hint="eastAsia" w:ascii="宋体" w:hAnsi="宋体" w:eastAsia="宋体" w:cs="宋体"/>
          <w:kern w:val="2"/>
          <w:sz w:val="32"/>
          <w:szCs w:val="32"/>
        </w:rPr>
      </w:pPr>
      <w:r>
        <w:rPr>
          <w:rFonts w:hint="eastAsia" w:ascii="宋体" w:hAnsi="宋体" w:cs="宋体"/>
          <w:kern w:val="2"/>
          <w:sz w:val="32"/>
          <w:szCs w:val="32"/>
          <w:lang w:val="en-US" w:eastAsia="zh-CN"/>
        </w:rPr>
        <w:t xml:space="preserve"> </w:t>
      </w:r>
      <w:r>
        <w:rPr>
          <w:rFonts w:hint="eastAsia" w:ascii="宋体" w:hAnsi="宋体" w:eastAsia="宋体" w:cs="宋体"/>
          <w:kern w:val="2"/>
          <w:sz w:val="32"/>
          <w:szCs w:val="32"/>
        </w:rPr>
        <w:t>投标人(盖公章)：</w:t>
      </w:r>
    </w:p>
    <w:p w14:paraId="06C8EE1A">
      <w:pPr>
        <w:spacing w:line="560" w:lineRule="exact"/>
        <w:jc w:val="center"/>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法定代表人签字：</w:t>
      </w:r>
    </w:p>
    <w:p w14:paraId="79AE50C3">
      <w:pPr>
        <w:spacing w:line="560" w:lineRule="exact"/>
        <w:ind w:firstLine="3520" w:firstLineChars="1100"/>
        <w:rPr>
          <w:rFonts w:hint="eastAsia" w:ascii="宋体" w:hAnsi="宋体" w:eastAsia="宋体" w:cs="宋体"/>
          <w:i w:val="0"/>
          <w:iCs w:val="0"/>
          <w:caps w:val="0"/>
          <w:color w:val="000000"/>
          <w:spacing w:val="0"/>
          <w:sz w:val="32"/>
          <w:szCs w:val="32"/>
          <w:shd w:val="clear" w:color="auto" w:fill="FFFFFF"/>
        </w:rPr>
      </w:pPr>
      <w:r>
        <w:rPr>
          <w:rFonts w:hint="eastAsia" w:ascii="宋体" w:hAnsi="宋体" w:eastAsia="宋体" w:cs="宋体"/>
          <w:sz w:val="32"/>
          <w:szCs w:val="32"/>
        </w:rPr>
        <w:t>日</w:t>
      </w:r>
      <w:r>
        <w:rPr>
          <w:rFonts w:hint="eastAsia" w:ascii="宋体" w:hAnsi="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cs="宋体"/>
          <w:sz w:val="32"/>
          <w:szCs w:val="32"/>
          <w:lang w:eastAsia="zh-CN"/>
        </w:rPr>
        <w:t>：</w:t>
      </w:r>
    </w:p>
    <w:p w14:paraId="510E8099"/>
    <w:p w14:paraId="6526F299"/>
    <w:p w14:paraId="4BF08E8A">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8"/>
          <w:szCs w:val="28"/>
        </w:rPr>
      </w:pPr>
    </w:p>
    <w:p w14:paraId="52C3529C">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8"/>
          <w:szCs w:val="28"/>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1207B0A"/>
    <w:rsid w:val="02BE582C"/>
    <w:rsid w:val="03525F75"/>
    <w:rsid w:val="038F541B"/>
    <w:rsid w:val="041B6CAE"/>
    <w:rsid w:val="054D5CFA"/>
    <w:rsid w:val="062B44AD"/>
    <w:rsid w:val="090E0B90"/>
    <w:rsid w:val="091E5277"/>
    <w:rsid w:val="0A3208AE"/>
    <w:rsid w:val="0AF930F1"/>
    <w:rsid w:val="0B5D79CA"/>
    <w:rsid w:val="0B882E7B"/>
    <w:rsid w:val="0D205FC4"/>
    <w:rsid w:val="0DA25D4B"/>
    <w:rsid w:val="109951E3"/>
    <w:rsid w:val="13D20408"/>
    <w:rsid w:val="180F01C9"/>
    <w:rsid w:val="1A9529E3"/>
    <w:rsid w:val="1AE94FB9"/>
    <w:rsid w:val="1B4E66A9"/>
    <w:rsid w:val="1C0D4CD7"/>
    <w:rsid w:val="1C5F19D6"/>
    <w:rsid w:val="1C7716CA"/>
    <w:rsid w:val="1FFD48A4"/>
    <w:rsid w:val="205D6CBF"/>
    <w:rsid w:val="20E842ED"/>
    <w:rsid w:val="22354F28"/>
    <w:rsid w:val="23636EA1"/>
    <w:rsid w:val="24611E7B"/>
    <w:rsid w:val="260002D1"/>
    <w:rsid w:val="267B53F0"/>
    <w:rsid w:val="27ED433A"/>
    <w:rsid w:val="289325C0"/>
    <w:rsid w:val="2F2E6FE6"/>
    <w:rsid w:val="30D01851"/>
    <w:rsid w:val="331B684E"/>
    <w:rsid w:val="34056568"/>
    <w:rsid w:val="350D524A"/>
    <w:rsid w:val="351C625F"/>
    <w:rsid w:val="35A65B28"/>
    <w:rsid w:val="36C41974"/>
    <w:rsid w:val="37075EBE"/>
    <w:rsid w:val="37A34A15"/>
    <w:rsid w:val="38031739"/>
    <w:rsid w:val="3814321D"/>
    <w:rsid w:val="3CBC3E83"/>
    <w:rsid w:val="3D2C725B"/>
    <w:rsid w:val="3DD551FD"/>
    <w:rsid w:val="3E9B4698"/>
    <w:rsid w:val="3FF13BA2"/>
    <w:rsid w:val="400E1FF5"/>
    <w:rsid w:val="404E1296"/>
    <w:rsid w:val="40784565"/>
    <w:rsid w:val="40820B69"/>
    <w:rsid w:val="41DA7286"/>
    <w:rsid w:val="42111F55"/>
    <w:rsid w:val="43755669"/>
    <w:rsid w:val="444063E5"/>
    <w:rsid w:val="45C56A19"/>
    <w:rsid w:val="46CD6437"/>
    <w:rsid w:val="46FC74DC"/>
    <w:rsid w:val="47C167F2"/>
    <w:rsid w:val="48AD1352"/>
    <w:rsid w:val="4A2F0C8C"/>
    <w:rsid w:val="4A4B0BC0"/>
    <w:rsid w:val="4C404189"/>
    <w:rsid w:val="4DCE3A17"/>
    <w:rsid w:val="4E3C3076"/>
    <w:rsid w:val="4E4C00FA"/>
    <w:rsid w:val="4E9573E5"/>
    <w:rsid w:val="4EB3158A"/>
    <w:rsid w:val="4ECF5C98"/>
    <w:rsid w:val="553D11E6"/>
    <w:rsid w:val="56610ABF"/>
    <w:rsid w:val="57800CEE"/>
    <w:rsid w:val="57F30C49"/>
    <w:rsid w:val="58C1627D"/>
    <w:rsid w:val="58E87A8D"/>
    <w:rsid w:val="5A0968CA"/>
    <w:rsid w:val="5A0D79FC"/>
    <w:rsid w:val="5A4C63EF"/>
    <w:rsid w:val="5B2E3D47"/>
    <w:rsid w:val="5B4369AD"/>
    <w:rsid w:val="5C441EFA"/>
    <w:rsid w:val="5CD46C0D"/>
    <w:rsid w:val="5E0F60B1"/>
    <w:rsid w:val="5E421F89"/>
    <w:rsid w:val="5E9903AF"/>
    <w:rsid w:val="5F3E2BC3"/>
    <w:rsid w:val="607D5554"/>
    <w:rsid w:val="62221D97"/>
    <w:rsid w:val="625B7B17"/>
    <w:rsid w:val="63CB4828"/>
    <w:rsid w:val="66D71A95"/>
    <w:rsid w:val="672E599A"/>
    <w:rsid w:val="68C05A41"/>
    <w:rsid w:val="68F4699D"/>
    <w:rsid w:val="699F478D"/>
    <w:rsid w:val="69AD4FB6"/>
    <w:rsid w:val="69FE3C38"/>
    <w:rsid w:val="6A527A52"/>
    <w:rsid w:val="6ACB2D61"/>
    <w:rsid w:val="6AFB3C45"/>
    <w:rsid w:val="6CAE69CD"/>
    <w:rsid w:val="6DC7127D"/>
    <w:rsid w:val="6E8D72AA"/>
    <w:rsid w:val="6F746781"/>
    <w:rsid w:val="7019691C"/>
    <w:rsid w:val="7189428F"/>
    <w:rsid w:val="72671BC0"/>
    <w:rsid w:val="732301DD"/>
    <w:rsid w:val="760764B2"/>
    <w:rsid w:val="765C256B"/>
    <w:rsid w:val="76634D94"/>
    <w:rsid w:val="778356EE"/>
    <w:rsid w:val="79701CA2"/>
    <w:rsid w:val="7A103783"/>
    <w:rsid w:val="7A632532"/>
    <w:rsid w:val="7A7255A6"/>
    <w:rsid w:val="7B0136F4"/>
    <w:rsid w:val="7BDE4E8C"/>
    <w:rsid w:val="7D6A28A8"/>
    <w:rsid w:val="7DEC38C1"/>
    <w:rsid w:val="7E8343F7"/>
    <w:rsid w:val="7E9A50CB"/>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4">
    <w:name w:val="Body Text Indent"/>
    <w:basedOn w:val="1"/>
    <w:qFormat/>
    <w:uiPriority w:val="0"/>
    <w:pPr>
      <w:spacing w:line="360" w:lineRule="exact"/>
      <w:ind w:left="-527" w:firstLine="526" w:firstLineChars="219"/>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表格文字"/>
    <w:basedOn w:val="1"/>
    <w:next w:val="3"/>
    <w:qFormat/>
    <w:uiPriority w:val="0"/>
    <w:pPr>
      <w:autoSpaceDE w:val="0"/>
      <w:autoSpaceDN w:val="0"/>
      <w:spacing w:before="6" w:after="6"/>
    </w:pPr>
    <w:rPr>
      <w:rFonts w:ascii="宋体" w:hAnsi="宋体" w:cs="宋体"/>
      <w:kern w:val="0"/>
      <w:sz w:val="20"/>
      <w:szCs w:val="20"/>
    </w:rPr>
  </w:style>
  <w:style w:type="character" w:customStyle="1" w:styleId="11">
    <w:name w:val="NormalCharacter"/>
    <w:qFormat/>
    <w:uiPriority w:val="99"/>
  </w:style>
  <w:style w:type="paragraph" w:customStyle="1" w:styleId="12">
    <w:name w:val="Heading1"/>
    <w:basedOn w:val="1"/>
    <w:next w:val="1"/>
    <w:qFormat/>
    <w:uiPriority w:val="0"/>
    <w:pPr>
      <w:keepNext/>
      <w:keepLines/>
      <w:spacing w:before="340" w:after="330" w:line="576" w:lineRule="auto"/>
      <w:textAlignment w:val="baseline"/>
    </w:pPr>
    <w:rPr>
      <w:b/>
      <w:bCs/>
      <w:kern w:val="44"/>
      <w:sz w:val="44"/>
      <w:szCs w:val="44"/>
    </w:rPr>
  </w:style>
  <w:style w:type="character" w:customStyle="1" w:styleId="13">
    <w:name w:val="font51"/>
    <w:basedOn w:val="8"/>
    <w:qFormat/>
    <w:uiPriority w:val="0"/>
    <w:rPr>
      <w:rFonts w:ascii="Arial" w:hAnsi="Arial" w:cs="Arial"/>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4406</Words>
  <Characters>4630</Characters>
  <Lines>0</Lines>
  <Paragraphs>0</Paragraphs>
  <TotalTime>6</TotalTime>
  <ScaleCrop>false</ScaleCrop>
  <LinksUpToDate>false</LinksUpToDate>
  <CharactersWithSpaces>4836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2026-07-06T02:57:27Z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B42E8B1D265D43FABD20498A6004A265_13</vt:lpwstr>
  </property>
  <property fmtid="{D5CDD505-2E9C-101B-9397-08002B2CF9AE}" pid="4" name="KSOTemplateDocerSaveRecord">
    <vt:lpwstr>eyJoZGlkIjoiNzFhZjk3MWU2ODZjMTU1ZDU0MWFlZmQyMTYwNjE5ZjIiLCJ1c2VySWQiOiIyMzk3ODg1OTIifQ==</vt:lpwstr>
  </property>
</Properties>
</file>